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30D9" w14:textId="49D93B74" w:rsidR="008F206C" w:rsidRPr="00450799" w:rsidRDefault="00E956AC" w:rsidP="00FA43AE">
      <w:pPr>
        <w:pStyle w:val="Listenabsatz"/>
        <w:ind w:left="0"/>
        <w:contextualSpacing w:val="0"/>
        <w:jc w:val="center"/>
        <w:rPr>
          <w:b/>
          <w:bCs/>
          <w:color w:val="000000" w:themeColor="text1"/>
          <w:sz w:val="40"/>
          <w:szCs w:val="40"/>
        </w:rPr>
      </w:pPr>
      <w:r w:rsidRPr="00450799">
        <w:rPr>
          <w:b/>
          <w:bCs/>
          <w:color w:val="000000" w:themeColor="text1"/>
          <w:sz w:val="40"/>
          <w:szCs w:val="40"/>
        </w:rPr>
        <w:t xml:space="preserve">Arbeitsmarkt und Integrationsprogramm </w:t>
      </w:r>
      <w:r w:rsidR="00185E35" w:rsidRPr="00450799">
        <w:rPr>
          <w:b/>
          <w:bCs/>
          <w:color w:val="000000" w:themeColor="text1"/>
          <w:sz w:val="40"/>
          <w:szCs w:val="40"/>
        </w:rPr>
        <w:t xml:space="preserve">des Jobcenters Rhein-Hunsrück </w:t>
      </w:r>
      <w:r w:rsidRPr="00450799">
        <w:rPr>
          <w:b/>
          <w:bCs/>
          <w:color w:val="000000" w:themeColor="text1"/>
          <w:sz w:val="40"/>
          <w:szCs w:val="40"/>
        </w:rPr>
        <w:t>2026</w:t>
      </w:r>
    </w:p>
    <w:p w14:paraId="1F78588D" w14:textId="77777777" w:rsidR="00FA43AE" w:rsidRDefault="00FA43AE" w:rsidP="00472DDE">
      <w:pPr>
        <w:pStyle w:val="Listenabsatz"/>
        <w:ind w:left="0"/>
        <w:contextualSpacing w:val="0"/>
        <w:rPr>
          <w:color w:val="000000" w:themeColor="text1"/>
        </w:rPr>
      </w:pPr>
    </w:p>
    <w:p w14:paraId="32E01AE1" w14:textId="77777777" w:rsidR="00FA43AE" w:rsidRDefault="00FA43AE" w:rsidP="00472DDE">
      <w:pPr>
        <w:pStyle w:val="Listenabsatz"/>
        <w:ind w:left="0"/>
        <w:contextualSpacing w:val="0"/>
        <w:rPr>
          <w:color w:val="000000" w:themeColor="text1"/>
        </w:rPr>
      </w:pPr>
    </w:p>
    <w:p w14:paraId="309D2C39" w14:textId="77777777" w:rsidR="00FA43AE" w:rsidRDefault="00FA43AE" w:rsidP="00472DDE">
      <w:pPr>
        <w:pStyle w:val="Listenabsatz"/>
        <w:ind w:left="0"/>
        <w:contextualSpacing w:val="0"/>
        <w:rPr>
          <w:color w:val="000000" w:themeColor="text1"/>
        </w:rPr>
      </w:pPr>
    </w:p>
    <w:sdt>
      <w:sdtPr>
        <w:rPr>
          <w:rFonts w:ascii="Arial" w:eastAsiaTheme="minorHAnsi" w:hAnsi="Arial" w:cstheme="minorBidi"/>
          <w:b w:val="0"/>
          <w:bCs w:val="0"/>
          <w:color w:val="auto"/>
          <w:sz w:val="22"/>
          <w:szCs w:val="22"/>
          <w:lang w:eastAsia="en-US"/>
        </w:rPr>
        <w:id w:val="-557312554"/>
        <w:docPartObj>
          <w:docPartGallery w:val="Table of Contents"/>
          <w:docPartUnique/>
        </w:docPartObj>
      </w:sdtPr>
      <w:sdtEndPr/>
      <w:sdtContent>
        <w:p w14:paraId="750E2337" w14:textId="4E1DDB2B" w:rsidR="00FA43AE" w:rsidRPr="00FC0B9B" w:rsidRDefault="00FA43AE">
          <w:pPr>
            <w:pStyle w:val="Inhaltsverzeichnisberschrift"/>
            <w:rPr>
              <w:rFonts w:ascii="Arial" w:hAnsi="Arial" w:cs="Arial"/>
              <w:color w:val="auto"/>
            </w:rPr>
          </w:pPr>
          <w:r w:rsidRPr="00FC0B9B">
            <w:rPr>
              <w:rFonts w:ascii="Arial" w:hAnsi="Arial" w:cs="Arial"/>
              <w:color w:val="auto"/>
            </w:rPr>
            <w:t>Inhalt</w:t>
          </w:r>
        </w:p>
        <w:p w14:paraId="54F6D6AC" w14:textId="5B1F69AC" w:rsidR="009C0710" w:rsidRDefault="00FA43AE">
          <w:pPr>
            <w:pStyle w:val="Verzeichnis1"/>
            <w:tabs>
              <w:tab w:val="right" w:leader="dot" w:pos="9062"/>
            </w:tabs>
            <w:rPr>
              <w:rFonts w:asciiTheme="minorHAnsi" w:eastAsiaTheme="minorEastAsia" w:hAnsiTheme="minorHAnsi"/>
              <w:noProof/>
              <w:kern w:val="2"/>
              <w:sz w:val="24"/>
              <w:szCs w:val="24"/>
              <w:lang w:eastAsia="de-DE"/>
              <w14:ligatures w14:val="standardContextual"/>
            </w:rPr>
          </w:pPr>
          <w:r w:rsidRPr="00FC0B9B">
            <w:rPr>
              <w:rFonts w:cs="Arial"/>
            </w:rPr>
            <w:fldChar w:fldCharType="begin"/>
          </w:r>
          <w:r w:rsidRPr="00FC0B9B">
            <w:rPr>
              <w:rFonts w:cs="Arial"/>
            </w:rPr>
            <w:instrText xml:space="preserve"> TOC \o "1-3" \h \z \u </w:instrText>
          </w:r>
          <w:r w:rsidRPr="00FC0B9B">
            <w:rPr>
              <w:rFonts w:cs="Arial"/>
            </w:rPr>
            <w:fldChar w:fldCharType="separate"/>
          </w:r>
          <w:hyperlink w:anchor="_Toc223956098" w:history="1">
            <w:r w:rsidR="009C0710" w:rsidRPr="006025EA">
              <w:rPr>
                <w:rStyle w:val="Hyperlink"/>
                <w:noProof/>
              </w:rPr>
              <w:t>Vorwort</w:t>
            </w:r>
            <w:r w:rsidR="009C0710">
              <w:rPr>
                <w:noProof/>
                <w:webHidden/>
              </w:rPr>
              <w:tab/>
            </w:r>
            <w:r w:rsidR="009C0710">
              <w:rPr>
                <w:noProof/>
                <w:webHidden/>
              </w:rPr>
              <w:fldChar w:fldCharType="begin"/>
            </w:r>
            <w:r w:rsidR="009C0710">
              <w:rPr>
                <w:noProof/>
                <w:webHidden/>
              </w:rPr>
              <w:instrText xml:space="preserve"> PAGEREF _Toc223956098 \h </w:instrText>
            </w:r>
            <w:r w:rsidR="009C0710">
              <w:rPr>
                <w:noProof/>
                <w:webHidden/>
              </w:rPr>
            </w:r>
            <w:r w:rsidR="009C0710">
              <w:rPr>
                <w:noProof/>
                <w:webHidden/>
              </w:rPr>
              <w:fldChar w:fldCharType="separate"/>
            </w:r>
            <w:r w:rsidR="009C0710">
              <w:rPr>
                <w:noProof/>
                <w:webHidden/>
              </w:rPr>
              <w:t>1</w:t>
            </w:r>
            <w:r w:rsidR="009C0710">
              <w:rPr>
                <w:noProof/>
                <w:webHidden/>
              </w:rPr>
              <w:fldChar w:fldCharType="end"/>
            </w:r>
          </w:hyperlink>
        </w:p>
        <w:p w14:paraId="1C967029" w14:textId="5DF073FA" w:rsidR="009C0710" w:rsidRDefault="001142FC">
          <w:pPr>
            <w:pStyle w:val="Verzeichnis1"/>
            <w:tabs>
              <w:tab w:val="right" w:leader="dot" w:pos="9062"/>
            </w:tabs>
            <w:rPr>
              <w:rFonts w:asciiTheme="minorHAnsi" w:eastAsiaTheme="minorEastAsia" w:hAnsiTheme="minorHAnsi"/>
              <w:noProof/>
              <w:kern w:val="2"/>
              <w:sz w:val="24"/>
              <w:szCs w:val="24"/>
              <w:lang w:eastAsia="de-DE"/>
              <w14:ligatures w14:val="standardContextual"/>
            </w:rPr>
          </w:pPr>
          <w:hyperlink w:anchor="_Toc223956099" w:history="1">
            <w:r w:rsidR="009C0710" w:rsidRPr="006025EA">
              <w:rPr>
                <w:rStyle w:val="Hyperlink"/>
                <w:noProof/>
              </w:rPr>
              <w:t>Regionaler Arbeitsmarkt</w:t>
            </w:r>
            <w:r w:rsidR="009C0710">
              <w:rPr>
                <w:noProof/>
                <w:webHidden/>
              </w:rPr>
              <w:tab/>
            </w:r>
            <w:r w:rsidR="009C0710">
              <w:rPr>
                <w:noProof/>
                <w:webHidden/>
              </w:rPr>
              <w:fldChar w:fldCharType="begin"/>
            </w:r>
            <w:r w:rsidR="009C0710">
              <w:rPr>
                <w:noProof/>
                <w:webHidden/>
              </w:rPr>
              <w:instrText xml:space="preserve"> PAGEREF _Toc223956099 \h </w:instrText>
            </w:r>
            <w:r w:rsidR="009C0710">
              <w:rPr>
                <w:noProof/>
                <w:webHidden/>
              </w:rPr>
            </w:r>
            <w:r w:rsidR="009C0710">
              <w:rPr>
                <w:noProof/>
                <w:webHidden/>
              </w:rPr>
              <w:fldChar w:fldCharType="separate"/>
            </w:r>
            <w:r w:rsidR="009C0710">
              <w:rPr>
                <w:noProof/>
                <w:webHidden/>
              </w:rPr>
              <w:t>2</w:t>
            </w:r>
            <w:r w:rsidR="009C0710">
              <w:rPr>
                <w:noProof/>
                <w:webHidden/>
              </w:rPr>
              <w:fldChar w:fldCharType="end"/>
            </w:r>
          </w:hyperlink>
        </w:p>
        <w:p w14:paraId="5259890B" w14:textId="5AA1EA4A" w:rsidR="009C0710" w:rsidRDefault="001142FC">
          <w:pPr>
            <w:pStyle w:val="Verzeichnis1"/>
            <w:tabs>
              <w:tab w:val="right" w:leader="dot" w:pos="9062"/>
            </w:tabs>
            <w:rPr>
              <w:rFonts w:asciiTheme="minorHAnsi" w:eastAsiaTheme="minorEastAsia" w:hAnsiTheme="minorHAnsi"/>
              <w:noProof/>
              <w:kern w:val="2"/>
              <w:sz w:val="24"/>
              <w:szCs w:val="24"/>
              <w:lang w:eastAsia="de-DE"/>
              <w14:ligatures w14:val="standardContextual"/>
            </w:rPr>
          </w:pPr>
          <w:hyperlink w:anchor="_Toc223956100" w:history="1">
            <w:r w:rsidR="009C0710" w:rsidRPr="006025EA">
              <w:rPr>
                <w:rStyle w:val="Hyperlink"/>
                <w:noProof/>
              </w:rPr>
              <w:t>Entwicklung der Regelleistungsberechtigten im Kontext Flucht und Asyl (8 HKL) und Geflüchtete aus der Ukraine</w:t>
            </w:r>
            <w:r w:rsidR="009C0710">
              <w:rPr>
                <w:noProof/>
                <w:webHidden/>
              </w:rPr>
              <w:tab/>
            </w:r>
            <w:r w:rsidR="009C0710">
              <w:rPr>
                <w:noProof/>
                <w:webHidden/>
              </w:rPr>
              <w:fldChar w:fldCharType="begin"/>
            </w:r>
            <w:r w:rsidR="009C0710">
              <w:rPr>
                <w:noProof/>
                <w:webHidden/>
              </w:rPr>
              <w:instrText xml:space="preserve"> PAGEREF _Toc223956100 \h </w:instrText>
            </w:r>
            <w:r w:rsidR="009C0710">
              <w:rPr>
                <w:noProof/>
                <w:webHidden/>
              </w:rPr>
            </w:r>
            <w:r w:rsidR="009C0710">
              <w:rPr>
                <w:noProof/>
                <w:webHidden/>
              </w:rPr>
              <w:fldChar w:fldCharType="separate"/>
            </w:r>
            <w:r w:rsidR="009C0710">
              <w:rPr>
                <w:noProof/>
                <w:webHidden/>
              </w:rPr>
              <w:t>3</w:t>
            </w:r>
            <w:r w:rsidR="009C0710">
              <w:rPr>
                <w:noProof/>
                <w:webHidden/>
              </w:rPr>
              <w:fldChar w:fldCharType="end"/>
            </w:r>
          </w:hyperlink>
        </w:p>
        <w:p w14:paraId="4FEB5505" w14:textId="2AFB468E" w:rsidR="009C0710" w:rsidRDefault="001142FC">
          <w:pPr>
            <w:pStyle w:val="Verzeichnis1"/>
            <w:tabs>
              <w:tab w:val="right" w:leader="dot" w:pos="9062"/>
            </w:tabs>
            <w:rPr>
              <w:rFonts w:asciiTheme="minorHAnsi" w:eastAsiaTheme="minorEastAsia" w:hAnsiTheme="minorHAnsi"/>
              <w:noProof/>
              <w:kern w:val="2"/>
              <w:sz w:val="24"/>
              <w:szCs w:val="24"/>
              <w:lang w:eastAsia="de-DE"/>
              <w14:ligatures w14:val="standardContextual"/>
            </w:rPr>
          </w:pPr>
          <w:hyperlink w:anchor="_Toc223956101" w:history="1">
            <w:r w:rsidR="009C0710" w:rsidRPr="006025EA">
              <w:rPr>
                <w:rStyle w:val="Hyperlink"/>
                <w:noProof/>
              </w:rPr>
              <w:t>Finanzen 2026 – Vergleich 2025</w:t>
            </w:r>
            <w:r w:rsidR="009C0710">
              <w:rPr>
                <w:noProof/>
                <w:webHidden/>
              </w:rPr>
              <w:tab/>
            </w:r>
            <w:r w:rsidR="009C0710">
              <w:rPr>
                <w:noProof/>
                <w:webHidden/>
              </w:rPr>
              <w:fldChar w:fldCharType="begin"/>
            </w:r>
            <w:r w:rsidR="009C0710">
              <w:rPr>
                <w:noProof/>
                <w:webHidden/>
              </w:rPr>
              <w:instrText xml:space="preserve"> PAGEREF _Toc223956101 \h </w:instrText>
            </w:r>
            <w:r w:rsidR="009C0710">
              <w:rPr>
                <w:noProof/>
                <w:webHidden/>
              </w:rPr>
            </w:r>
            <w:r w:rsidR="009C0710">
              <w:rPr>
                <w:noProof/>
                <w:webHidden/>
              </w:rPr>
              <w:fldChar w:fldCharType="separate"/>
            </w:r>
            <w:r w:rsidR="009C0710">
              <w:rPr>
                <w:noProof/>
                <w:webHidden/>
              </w:rPr>
              <w:t>4</w:t>
            </w:r>
            <w:r w:rsidR="009C0710">
              <w:rPr>
                <w:noProof/>
                <w:webHidden/>
              </w:rPr>
              <w:fldChar w:fldCharType="end"/>
            </w:r>
          </w:hyperlink>
        </w:p>
        <w:p w14:paraId="12297B7C" w14:textId="1DEB9484" w:rsidR="009C0710" w:rsidRDefault="001142FC">
          <w:pPr>
            <w:pStyle w:val="Verzeichnis1"/>
            <w:tabs>
              <w:tab w:val="right" w:leader="dot" w:pos="9062"/>
            </w:tabs>
            <w:rPr>
              <w:rFonts w:asciiTheme="minorHAnsi" w:eastAsiaTheme="minorEastAsia" w:hAnsiTheme="minorHAnsi"/>
              <w:noProof/>
              <w:kern w:val="2"/>
              <w:sz w:val="24"/>
              <w:szCs w:val="24"/>
              <w:lang w:eastAsia="de-DE"/>
              <w14:ligatures w14:val="standardContextual"/>
            </w:rPr>
          </w:pPr>
          <w:hyperlink w:anchor="_Toc223956102" w:history="1">
            <w:r w:rsidR="009C0710" w:rsidRPr="006025EA">
              <w:rPr>
                <w:rStyle w:val="Hyperlink"/>
                <w:noProof/>
              </w:rPr>
              <w:t>Personalressourcen</w:t>
            </w:r>
            <w:r w:rsidR="009C0710">
              <w:rPr>
                <w:noProof/>
                <w:webHidden/>
              </w:rPr>
              <w:tab/>
            </w:r>
            <w:r w:rsidR="009C0710">
              <w:rPr>
                <w:noProof/>
                <w:webHidden/>
              </w:rPr>
              <w:fldChar w:fldCharType="begin"/>
            </w:r>
            <w:r w:rsidR="009C0710">
              <w:rPr>
                <w:noProof/>
                <w:webHidden/>
              </w:rPr>
              <w:instrText xml:space="preserve"> PAGEREF _Toc223956102 \h </w:instrText>
            </w:r>
            <w:r w:rsidR="009C0710">
              <w:rPr>
                <w:noProof/>
                <w:webHidden/>
              </w:rPr>
            </w:r>
            <w:r w:rsidR="009C0710">
              <w:rPr>
                <w:noProof/>
                <w:webHidden/>
              </w:rPr>
              <w:fldChar w:fldCharType="separate"/>
            </w:r>
            <w:r w:rsidR="009C0710">
              <w:rPr>
                <w:noProof/>
                <w:webHidden/>
              </w:rPr>
              <w:t>5</w:t>
            </w:r>
            <w:r w:rsidR="009C0710">
              <w:rPr>
                <w:noProof/>
                <w:webHidden/>
              </w:rPr>
              <w:fldChar w:fldCharType="end"/>
            </w:r>
          </w:hyperlink>
        </w:p>
        <w:p w14:paraId="5C72EF47" w14:textId="29B335F9" w:rsidR="009C0710" w:rsidRDefault="001142FC">
          <w:pPr>
            <w:pStyle w:val="Verzeichnis1"/>
            <w:tabs>
              <w:tab w:val="right" w:leader="dot" w:pos="9062"/>
            </w:tabs>
            <w:rPr>
              <w:rFonts w:asciiTheme="minorHAnsi" w:eastAsiaTheme="minorEastAsia" w:hAnsiTheme="minorHAnsi"/>
              <w:noProof/>
              <w:kern w:val="2"/>
              <w:sz w:val="24"/>
              <w:szCs w:val="24"/>
              <w:lang w:eastAsia="de-DE"/>
              <w14:ligatures w14:val="standardContextual"/>
            </w:rPr>
          </w:pPr>
          <w:hyperlink w:anchor="_Toc223956103" w:history="1">
            <w:r w:rsidR="009C0710" w:rsidRPr="006025EA">
              <w:rPr>
                <w:rStyle w:val="Hyperlink"/>
                <w:noProof/>
              </w:rPr>
              <w:t>Zielplanung 2026</w:t>
            </w:r>
            <w:r w:rsidR="009C0710">
              <w:rPr>
                <w:noProof/>
                <w:webHidden/>
              </w:rPr>
              <w:tab/>
            </w:r>
            <w:r w:rsidR="009C0710">
              <w:rPr>
                <w:noProof/>
                <w:webHidden/>
              </w:rPr>
              <w:fldChar w:fldCharType="begin"/>
            </w:r>
            <w:r w:rsidR="009C0710">
              <w:rPr>
                <w:noProof/>
                <w:webHidden/>
              </w:rPr>
              <w:instrText xml:space="preserve"> PAGEREF _Toc223956103 \h </w:instrText>
            </w:r>
            <w:r w:rsidR="009C0710">
              <w:rPr>
                <w:noProof/>
                <w:webHidden/>
              </w:rPr>
            </w:r>
            <w:r w:rsidR="009C0710">
              <w:rPr>
                <w:noProof/>
                <w:webHidden/>
              </w:rPr>
              <w:fldChar w:fldCharType="separate"/>
            </w:r>
            <w:r w:rsidR="009C0710">
              <w:rPr>
                <w:noProof/>
                <w:webHidden/>
              </w:rPr>
              <w:t>6</w:t>
            </w:r>
            <w:r w:rsidR="009C0710">
              <w:rPr>
                <w:noProof/>
                <w:webHidden/>
              </w:rPr>
              <w:fldChar w:fldCharType="end"/>
            </w:r>
          </w:hyperlink>
        </w:p>
        <w:p w14:paraId="40526F94" w14:textId="04F44144" w:rsidR="009C0710" w:rsidRDefault="001142FC">
          <w:pPr>
            <w:pStyle w:val="Verzeichnis1"/>
            <w:tabs>
              <w:tab w:val="right" w:leader="dot" w:pos="9062"/>
            </w:tabs>
            <w:rPr>
              <w:rFonts w:asciiTheme="minorHAnsi" w:eastAsiaTheme="minorEastAsia" w:hAnsiTheme="minorHAnsi"/>
              <w:noProof/>
              <w:kern w:val="2"/>
              <w:sz w:val="24"/>
              <w:szCs w:val="24"/>
              <w:lang w:eastAsia="de-DE"/>
              <w14:ligatures w14:val="standardContextual"/>
            </w:rPr>
          </w:pPr>
          <w:hyperlink w:anchor="_Toc223956104" w:history="1">
            <w:r w:rsidR="009C0710" w:rsidRPr="006025EA">
              <w:rPr>
                <w:rStyle w:val="Hyperlink"/>
                <w:noProof/>
              </w:rPr>
              <w:t>Geschäftspolitische Handlungsfelder</w:t>
            </w:r>
            <w:r w:rsidR="009C0710">
              <w:rPr>
                <w:noProof/>
                <w:webHidden/>
              </w:rPr>
              <w:tab/>
            </w:r>
            <w:r w:rsidR="009C0710">
              <w:rPr>
                <w:noProof/>
                <w:webHidden/>
              </w:rPr>
              <w:fldChar w:fldCharType="begin"/>
            </w:r>
            <w:r w:rsidR="009C0710">
              <w:rPr>
                <w:noProof/>
                <w:webHidden/>
              </w:rPr>
              <w:instrText xml:space="preserve"> PAGEREF _Toc223956104 \h </w:instrText>
            </w:r>
            <w:r w:rsidR="009C0710">
              <w:rPr>
                <w:noProof/>
                <w:webHidden/>
              </w:rPr>
            </w:r>
            <w:r w:rsidR="009C0710">
              <w:rPr>
                <w:noProof/>
                <w:webHidden/>
              </w:rPr>
              <w:fldChar w:fldCharType="separate"/>
            </w:r>
            <w:r w:rsidR="009C0710">
              <w:rPr>
                <w:noProof/>
                <w:webHidden/>
              </w:rPr>
              <w:t>6</w:t>
            </w:r>
            <w:r w:rsidR="009C0710">
              <w:rPr>
                <w:noProof/>
                <w:webHidden/>
              </w:rPr>
              <w:fldChar w:fldCharType="end"/>
            </w:r>
          </w:hyperlink>
        </w:p>
        <w:p w14:paraId="358F531D" w14:textId="612F5C07" w:rsidR="009C0710" w:rsidRDefault="001142FC">
          <w:pPr>
            <w:pStyle w:val="Verzeichnis1"/>
            <w:tabs>
              <w:tab w:val="right" w:leader="dot" w:pos="9062"/>
            </w:tabs>
            <w:rPr>
              <w:rFonts w:asciiTheme="minorHAnsi" w:eastAsiaTheme="minorEastAsia" w:hAnsiTheme="minorHAnsi"/>
              <w:noProof/>
              <w:kern w:val="2"/>
              <w:sz w:val="24"/>
              <w:szCs w:val="24"/>
              <w:lang w:eastAsia="de-DE"/>
              <w14:ligatures w14:val="standardContextual"/>
            </w:rPr>
          </w:pPr>
          <w:hyperlink w:anchor="_Toc223956105" w:history="1">
            <w:r w:rsidR="009C0710" w:rsidRPr="006025EA">
              <w:rPr>
                <w:rStyle w:val="Hyperlink"/>
                <w:noProof/>
              </w:rPr>
              <w:t>Schlusswort</w:t>
            </w:r>
            <w:r w:rsidR="009C0710">
              <w:rPr>
                <w:noProof/>
                <w:webHidden/>
              </w:rPr>
              <w:tab/>
            </w:r>
            <w:r w:rsidR="009C0710">
              <w:rPr>
                <w:noProof/>
                <w:webHidden/>
              </w:rPr>
              <w:fldChar w:fldCharType="begin"/>
            </w:r>
            <w:r w:rsidR="009C0710">
              <w:rPr>
                <w:noProof/>
                <w:webHidden/>
              </w:rPr>
              <w:instrText xml:space="preserve"> PAGEREF _Toc223956105 \h </w:instrText>
            </w:r>
            <w:r w:rsidR="009C0710">
              <w:rPr>
                <w:noProof/>
                <w:webHidden/>
              </w:rPr>
            </w:r>
            <w:r w:rsidR="009C0710">
              <w:rPr>
                <w:noProof/>
                <w:webHidden/>
              </w:rPr>
              <w:fldChar w:fldCharType="separate"/>
            </w:r>
            <w:r w:rsidR="009C0710">
              <w:rPr>
                <w:noProof/>
                <w:webHidden/>
              </w:rPr>
              <w:t>6</w:t>
            </w:r>
            <w:r w:rsidR="009C0710">
              <w:rPr>
                <w:noProof/>
                <w:webHidden/>
              </w:rPr>
              <w:fldChar w:fldCharType="end"/>
            </w:r>
          </w:hyperlink>
        </w:p>
        <w:p w14:paraId="3A69F961" w14:textId="56744AE9" w:rsidR="00FA43AE" w:rsidRDefault="00FA43AE">
          <w:r w:rsidRPr="00FC0B9B">
            <w:rPr>
              <w:rFonts w:cs="Arial"/>
              <w:b/>
              <w:bCs/>
            </w:rPr>
            <w:fldChar w:fldCharType="end"/>
          </w:r>
        </w:p>
      </w:sdtContent>
    </w:sdt>
    <w:p w14:paraId="24C5AD83" w14:textId="77777777" w:rsidR="00FA43AE" w:rsidRDefault="00FA43AE" w:rsidP="00472DDE">
      <w:pPr>
        <w:pStyle w:val="Listenabsatz"/>
        <w:ind w:left="0"/>
        <w:contextualSpacing w:val="0"/>
        <w:rPr>
          <w:color w:val="000000" w:themeColor="text1"/>
        </w:rPr>
      </w:pPr>
    </w:p>
    <w:p w14:paraId="75304D33" w14:textId="77777777" w:rsidR="00300632" w:rsidRDefault="00300632" w:rsidP="00472DDE">
      <w:pPr>
        <w:pStyle w:val="Listenabsatz"/>
        <w:ind w:left="0"/>
        <w:contextualSpacing w:val="0"/>
        <w:rPr>
          <w:color w:val="000000" w:themeColor="text1"/>
        </w:rPr>
      </w:pPr>
    </w:p>
    <w:p w14:paraId="25FEEE99" w14:textId="77777777" w:rsidR="00300632" w:rsidRDefault="00300632" w:rsidP="00472DDE">
      <w:pPr>
        <w:pStyle w:val="Listenabsatz"/>
        <w:ind w:left="0"/>
        <w:contextualSpacing w:val="0"/>
        <w:rPr>
          <w:color w:val="000000" w:themeColor="text1"/>
        </w:rPr>
      </w:pPr>
    </w:p>
    <w:p w14:paraId="278A9AA2" w14:textId="77777777" w:rsidR="00FA43AE" w:rsidRDefault="00FA43AE" w:rsidP="00472DDE">
      <w:pPr>
        <w:pStyle w:val="Listenabsatz"/>
        <w:ind w:left="0"/>
        <w:contextualSpacing w:val="0"/>
        <w:rPr>
          <w:color w:val="000000" w:themeColor="text1"/>
        </w:rPr>
      </w:pPr>
    </w:p>
    <w:p w14:paraId="451DBC7F" w14:textId="4E03699B" w:rsidR="00E956AC" w:rsidRPr="00FA43AE" w:rsidRDefault="00E956AC" w:rsidP="00FA43AE">
      <w:pPr>
        <w:pStyle w:val="berschrift1"/>
        <w:rPr>
          <w:sz w:val="28"/>
        </w:rPr>
      </w:pPr>
      <w:bookmarkStart w:id="0" w:name="_Toc223956098"/>
      <w:r w:rsidRPr="00FA43AE">
        <w:rPr>
          <w:sz w:val="28"/>
        </w:rPr>
        <w:t>Vorwort</w:t>
      </w:r>
      <w:bookmarkEnd w:id="0"/>
    </w:p>
    <w:p w14:paraId="5078DBE7" w14:textId="044634BE" w:rsidR="00E956AC" w:rsidRPr="00185E35" w:rsidRDefault="00E956AC" w:rsidP="00E531E8">
      <w:pPr>
        <w:pStyle w:val="Listenabsatz"/>
        <w:ind w:left="0"/>
        <w:rPr>
          <w:color w:val="000000" w:themeColor="text1"/>
        </w:rPr>
      </w:pPr>
      <w:r w:rsidRPr="00185E35">
        <w:rPr>
          <w:color w:val="000000" w:themeColor="text1"/>
        </w:rPr>
        <w:t xml:space="preserve">Das Arbeitsmarkt- und Integrationsprogramm analysiert die strukturellen </w:t>
      </w:r>
    </w:p>
    <w:p w14:paraId="47991DAF" w14:textId="14621D04" w:rsidR="00E956AC" w:rsidRPr="00185E35" w:rsidRDefault="00E956AC" w:rsidP="00E531E8">
      <w:pPr>
        <w:pStyle w:val="Listenabsatz"/>
        <w:ind w:left="0"/>
        <w:rPr>
          <w:color w:val="000000" w:themeColor="text1"/>
        </w:rPr>
      </w:pPr>
      <w:r w:rsidRPr="00185E35">
        <w:rPr>
          <w:color w:val="000000" w:themeColor="text1"/>
        </w:rPr>
        <w:t xml:space="preserve">Rahmenbedingungen des Arbeitsmarktes im Rhein-Hunsrück-Kreis und dient als </w:t>
      </w:r>
    </w:p>
    <w:p w14:paraId="31DCB85B" w14:textId="221E686F" w:rsidR="00E956AC" w:rsidRPr="00185E35" w:rsidRDefault="00E956AC" w:rsidP="00E531E8">
      <w:pPr>
        <w:pStyle w:val="Listenabsatz"/>
        <w:ind w:left="0"/>
        <w:rPr>
          <w:color w:val="000000" w:themeColor="text1"/>
        </w:rPr>
      </w:pPr>
      <w:r w:rsidRPr="00185E35">
        <w:rPr>
          <w:color w:val="000000" w:themeColor="text1"/>
        </w:rPr>
        <w:t>Grundlage für die strategische und konzeptionelle Ausrichtung. Es leitet die kurz- und mittelfristigen Schwerpunkte der arbeitsmarktpolitischen Ausrichtung und die operativen Strategien zur Erreichung der vereinbarten bzw. gesetzten Ziele ab und unterstützt die Kommunikation gegenüber Netzwerkpartnern.</w:t>
      </w:r>
    </w:p>
    <w:p w14:paraId="255DE488" w14:textId="77777777" w:rsidR="00E956AC" w:rsidRPr="00185E35" w:rsidRDefault="00E956AC" w:rsidP="00E531E8">
      <w:pPr>
        <w:pStyle w:val="Listenabsatz"/>
        <w:ind w:left="0"/>
        <w:rPr>
          <w:color w:val="000000" w:themeColor="text1"/>
        </w:rPr>
      </w:pPr>
    </w:p>
    <w:p w14:paraId="28195F85" w14:textId="01B22482" w:rsidR="00E956AC" w:rsidRPr="00185E35" w:rsidRDefault="00E956AC" w:rsidP="00E531E8">
      <w:pPr>
        <w:pStyle w:val="Listenabsatz"/>
        <w:ind w:left="0"/>
        <w:rPr>
          <w:color w:val="000000" w:themeColor="text1"/>
        </w:rPr>
      </w:pPr>
      <w:r w:rsidRPr="00185E35">
        <w:rPr>
          <w:color w:val="000000" w:themeColor="text1"/>
        </w:rPr>
        <w:t>Die Arbeitsmarktpolitik des Jobcenters Rhein-Hunsrück ist mittelfristig, mehrjährig und nachhaltig angelegt. Sie steht im Einklang mit den Aktivitäten des Rhein-Hunsrück-Kreises, der Agentur für Arbeit Bad Kreuznach und den regionalen Akteuren am Arbeitsmarkt.</w:t>
      </w:r>
    </w:p>
    <w:p w14:paraId="6F3C064D" w14:textId="77777777" w:rsidR="00E956AC" w:rsidRPr="00185E35" w:rsidRDefault="00E956AC" w:rsidP="00E531E8">
      <w:pPr>
        <w:pStyle w:val="Listenabsatz"/>
        <w:ind w:left="0"/>
        <w:rPr>
          <w:color w:val="000000" w:themeColor="text1"/>
        </w:rPr>
      </w:pPr>
    </w:p>
    <w:p w14:paraId="33681D61" w14:textId="38B7EFD3" w:rsidR="00E956AC" w:rsidRDefault="00E956AC" w:rsidP="00E531E8">
      <w:pPr>
        <w:pStyle w:val="Listenabsatz"/>
        <w:ind w:left="0"/>
        <w:rPr>
          <w:color w:val="000000" w:themeColor="text1"/>
        </w:rPr>
      </w:pPr>
      <w:r w:rsidRPr="00185E35">
        <w:rPr>
          <w:color w:val="000000" w:themeColor="text1"/>
        </w:rPr>
        <w:t xml:space="preserve">Ziel der lokalen Aktivitäten ist es, die Hilfebedürftigkeit der von der Grundsicherung abhängigen Personen zu verringern und im Idealfall zu beseitigen. Hierbei steht insbesondere die dauerhafte und existenzsichernde Integration der erwerbsfähigen Leistungsberechtigten in eine sozialversicherungspflichtige Beschäftigung auf dem ersten Arbeitsmarkt im Vordergrund. </w:t>
      </w:r>
    </w:p>
    <w:p w14:paraId="5F3B1B4F" w14:textId="77777777" w:rsidR="00300632" w:rsidRDefault="00300632" w:rsidP="00E531E8">
      <w:pPr>
        <w:pStyle w:val="Listenabsatz"/>
        <w:ind w:left="0"/>
        <w:rPr>
          <w:color w:val="000000" w:themeColor="text1"/>
        </w:rPr>
      </w:pPr>
    </w:p>
    <w:p w14:paraId="2AB32141" w14:textId="77777777" w:rsidR="00300632" w:rsidRPr="00185E35" w:rsidRDefault="00300632" w:rsidP="00E531E8">
      <w:pPr>
        <w:pStyle w:val="Listenabsatz"/>
        <w:ind w:left="0"/>
        <w:rPr>
          <w:color w:val="000000" w:themeColor="text1"/>
        </w:rPr>
      </w:pPr>
    </w:p>
    <w:p w14:paraId="2A854211" w14:textId="77777777" w:rsidR="00095B87" w:rsidRPr="00185E35" w:rsidRDefault="00095B87" w:rsidP="00E956AC">
      <w:pPr>
        <w:pStyle w:val="Listenabsatz"/>
        <w:rPr>
          <w:color w:val="000000" w:themeColor="text1"/>
        </w:rPr>
      </w:pPr>
    </w:p>
    <w:p w14:paraId="45B7C6E5" w14:textId="77777777" w:rsidR="00783372" w:rsidRDefault="00783372" w:rsidP="00FA43AE">
      <w:pPr>
        <w:pStyle w:val="berschrift1"/>
        <w:rPr>
          <w:sz w:val="28"/>
        </w:rPr>
      </w:pPr>
    </w:p>
    <w:p w14:paraId="21640A10" w14:textId="77777777" w:rsidR="00783372" w:rsidRDefault="00783372" w:rsidP="00FA43AE">
      <w:pPr>
        <w:pStyle w:val="berschrift1"/>
        <w:rPr>
          <w:sz w:val="28"/>
        </w:rPr>
      </w:pPr>
    </w:p>
    <w:p w14:paraId="36C79117" w14:textId="77777777" w:rsidR="00783372" w:rsidRDefault="00783372" w:rsidP="00FA43AE">
      <w:pPr>
        <w:pStyle w:val="berschrift1"/>
        <w:rPr>
          <w:sz w:val="28"/>
        </w:rPr>
      </w:pPr>
    </w:p>
    <w:p w14:paraId="61E6CC1F" w14:textId="15E2BF0A" w:rsidR="00095B87" w:rsidRPr="00FA43AE" w:rsidRDefault="006B6B3C" w:rsidP="00FA43AE">
      <w:pPr>
        <w:pStyle w:val="berschrift1"/>
        <w:rPr>
          <w:sz w:val="28"/>
        </w:rPr>
      </w:pPr>
      <w:bookmarkStart w:id="1" w:name="_Toc223956099"/>
      <w:r w:rsidRPr="00FA43AE">
        <w:rPr>
          <w:sz w:val="28"/>
        </w:rPr>
        <w:lastRenderedPageBreak/>
        <w:t>Regionaler Arbeitsmarkt</w:t>
      </w:r>
      <w:bookmarkEnd w:id="1"/>
    </w:p>
    <w:p w14:paraId="6D7CA599" w14:textId="46E9C681" w:rsidR="00FE5DE9" w:rsidRDefault="00FE5DE9" w:rsidP="00E531E8">
      <w:pPr>
        <w:pStyle w:val="Listenabsatz"/>
        <w:ind w:left="0"/>
        <w:rPr>
          <w:color w:val="000000" w:themeColor="text1"/>
        </w:rPr>
      </w:pPr>
    </w:p>
    <w:p w14:paraId="396D0DD3" w14:textId="3A151FC9" w:rsidR="00783372" w:rsidRDefault="00783372" w:rsidP="00E531E8">
      <w:pPr>
        <w:pStyle w:val="Listenabsatz"/>
        <w:ind w:left="0"/>
        <w:rPr>
          <w:color w:val="000000" w:themeColor="text1"/>
        </w:rPr>
      </w:pPr>
      <w:r w:rsidRPr="00783372">
        <w:rPr>
          <w:noProof/>
          <w:color w:val="000000" w:themeColor="text1"/>
        </w:rPr>
        <w:drawing>
          <wp:inline distT="0" distB="0" distL="0" distR="0" wp14:anchorId="5F7013DC" wp14:editId="5CD1B9E9">
            <wp:extent cx="3971925" cy="3383122"/>
            <wp:effectExtent l="0" t="0" r="0" b="825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2467" cy="3400618"/>
                    </a:xfrm>
                    <a:prstGeom prst="rect">
                      <a:avLst/>
                    </a:prstGeom>
                  </pic:spPr>
                </pic:pic>
              </a:graphicData>
            </a:graphic>
          </wp:inline>
        </w:drawing>
      </w:r>
      <w:r w:rsidR="00AB15DF" w:rsidRPr="00AB15DF">
        <w:rPr>
          <w:noProof/>
          <w:color w:val="000000" w:themeColor="text1"/>
        </w:rPr>
        <w:drawing>
          <wp:inline distT="0" distB="0" distL="0" distR="0" wp14:anchorId="577128FA" wp14:editId="1D9BEFA3">
            <wp:extent cx="1609725" cy="2840690"/>
            <wp:effectExtent l="0" t="0" r="0" b="0"/>
            <wp:docPr id="10" name="Grafik 9">
              <a:extLst xmlns:a="http://schemas.openxmlformats.org/drawingml/2006/main">
                <a:ext uri="{FF2B5EF4-FFF2-40B4-BE49-F238E27FC236}">
                  <a16:creationId xmlns:a16="http://schemas.microsoft.com/office/drawing/2014/main" id="{C24408A2-D5C2-D043-76DD-D720C2582E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C24408A2-D5C2-D043-76DD-D720C2582ED7}"/>
                        </a:ext>
                      </a:extLst>
                    </pic:cNvPr>
                    <pic:cNvPicPr>
                      <a:picLocks noChangeAspect="1"/>
                    </pic:cNvPicPr>
                  </pic:nvPicPr>
                  <pic:blipFill>
                    <a:blip r:embed="rId9"/>
                    <a:stretch>
                      <a:fillRect/>
                    </a:stretch>
                  </pic:blipFill>
                  <pic:spPr>
                    <a:xfrm>
                      <a:off x="0" y="0"/>
                      <a:ext cx="1618722" cy="2856567"/>
                    </a:xfrm>
                    <a:prstGeom prst="rect">
                      <a:avLst/>
                    </a:prstGeom>
                  </pic:spPr>
                </pic:pic>
              </a:graphicData>
            </a:graphic>
          </wp:inline>
        </w:drawing>
      </w:r>
    </w:p>
    <w:p w14:paraId="05F36D3D" w14:textId="23BAECEB" w:rsidR="00016A35" w:rsidRDefault="00016A35" w:rsidP="00E531E8">
      <w:pPr>
        <w:pStyle w:val="Listenabsatz"/>
        <w:ind w:left="0"/>
        <w:rPr>
          <w:color w:val="000000" w:themeColor="text1"/>
        </w:rPr>
      </w:pPr>
    </w:p>
    <w:p w14:paraId="27BEBA67" w14:textId="77777777" w:rsidR="00AB15DF" w:rsidRDefault="00AB15DF" w:rsidP="00E531E8">
      <w:pPr>
        <w:pStyle w:val="Listenabsatz"/>
        <w:ind w:left="0"/>
        <w:rPr>
          <w:color w:val="000000" w:themeColor="text1"/>
        </w:rPr>
      </w:pPr>
    </w:p>
    <w:p w14:paraId="325F3264" w14:textId="6C9D66C6" w:rsidR="00095B87" w:rsidRPr="00185E35" w:rsidRDefault="00095B87" w:rsidP="00E531E8">
      <w:pPr>
        <w:pStyle w:val="Listenabsatz"/>
        <w:ind w:left="0"/>
        <w:rPr>
          <w:color w:val="000000" w:themeColor="text1"/>
        </w:rPr>
      </w:pPr>
      <w:r w:rsidRPr="00185E35">
        <w:rPr>
          <w:color w:val="000000" w:themeColor="text1"/>
        </w:rPr>
        <w:t xml:space="preserve">Im Jobcenter Rhein-Hunsrück stehen </w:t>
      </w:r>
      <w:r w:rsidR="00383E3F" w:rsidRPr="00185E35">
        <w:rPr>
          <w:color w:val="000000" w:themeColor="text1"/>
        </w:rPr>
        <w:t>3.609</w:t>
      </w:r>
      <w:r w:rsidRPr="00185E35">
        <w:rPr>
          <w:color w:val="000000" w:themeColor="text1"/>
        </w:rPr>
        <w:t xml:space="preserve"> Personen im Leistungsbezug. Darunter befinden sich </w:t>
      </w:r>
      <w:r w:rsidR="00383E3F" w:rsidRPr="00185E35">
        <w:rPr>
          <w:color w:val="000000" w:themeColor="text1"/>
        </w:rPr>
        <w:t>2.594</w:t>
      </w:r>
      <w:r w:rsidRPr="00185E35">
        <w:rPr>
          <w:color w:val="000000" w:themeColor="text1"/>
        </w:rPr>
        <w:t xml:space="preserve"> erwerbsfähige Leistungsberechtigte (</w:t>
      </w:r>
      <w:proofErr w:type="spellStart"/>
      <w:r w:rsidRPr="00185E35">
        <w:rPr>
          <w:color w:val="000000" w:themeColor="text1"/>
        </w:rPr>
        <w:t>eLB</w:t>
      </w:r>
      <w:proofErr w:type="spellEnd"/>
      <w:r w:rsidRPr="00185E35">
        <w:rPr>
          <w:color w:val="000000" w:themeColor="text1"/>
        </w:rPr>
        <w:t xml:space="preserve">) und </w:t>
      </w:r>
      <w:r w:rsidR="00383E3F" w:rsidRPr="00185E35">
        <w:rPr>
          <w:color w:val="000000" w:themeColor="text1"/>
        </w:rPr>
        <w:t>996</w:t>
      </w:r>
      <w:r w:rsidRPr="00185E35">
        <w:rPr>
          <w:color w:val="000000" w:themeColor="text1"/>
        </w:rPr>
        <w:t xml:space="preserve"> nicht erwerbsfähige Leistungsberechtigte (NEF). Der Anteil an Personen mit Fluchthintergrund beträgt </w:t>
      </w:r>
      <w:r w:rsidR="00383E3F" w:rsidRPr="00185E35">
        <w:rPr>
          <w:color w:val="000000" w:themeColor="text1"/>
        </w:rPr>
        <w:t xml:space="preserve">37,3 </w:t>
      </w:r>
      <w:r w:rsidRPr="00185E35">
        <w:rPr>
          <w:color w:val="000000" w:themeColor="text1"/>
        </w:rPr>
        <w:t>%.</w:t>
      </w:r>
    </w:p>
    <w:p w14:paraId="360CE0C8" w14:textId="5BDFF52E" w:rsidR="00095B87" w:rsidRPr="00185E35" w:rsidRDefault="00095B87" w:rsidP="00E531E8">
      <w:pPr>
        <w:pStyle w:val="Listenabsatz"/>
        <w:ind w:left="0"/>
        <w:rPr>
          <w:color w:val="000000" w:themeColor="text1"/>
        </w:rPr>
      </w:pPr>
      <w:r w:rsidRPr="00185E35">
        <w:rPr>
          <w:color w:val="000000" w:themeColor="text1"/>
        </w:rPr>
        <w:t xml:space="preserve">Darunter </w:t>
      </w:r>
      <w:r w:rsidR="001B1780" w:rsidRPr="00185E35">
        <w:rPr>
          <w:color w:val="000000" w:themeColor="text1"/>
        </w:rPr>
        <w:t>646</w:t>
      </w:r>
      <w:r w:rsidRPr="00185E35">
        <w:rPr>
          <w:color w:val="000000" w:themeColor="text1"/>
        </w:rPr>
        <w:t xml:space="preserve"> Geflüchtete aus der Ukraine (</w:t>
      </w:r>
      <w:r w:rsidR="001B1780" w:rsidRPr="00185E35">
        <w:rPr>
          <w:color w:val="000000" w:themeColor="text1"/>
        </w:rPr>
        <w:t>457</w:t>
      </w:r>
      <w:r w:rsidRPr="00185E35">
        <w:rPr>
          <w:color w:val="000000" w:themeColor="text1"/>
        </w:rPr>
        <w:t xml:space="preserve"> </w:t>
      </w:r>
      <w:proofErr w:type="spellStart"/>
      <w:r w:rsidRPr="00185E35">
        <w:rPr>
          <w:color w:val="000000" w:themeColor="text1"/>
        </w:rPr>
        <w:t>eLB</w:t>
      </w:r>
      <w:proofErr w:type="spellEnd"/>
      <w:r w:rsidRPr="00185E35">
        <w:rPr>
          <w:color w:val="000000" w:themeColor="text1"/>
        </w:rPr>
        <w:t xml:space="preserve"> und </w:t>
      </w:r>
      <w:r w:rsidR="001B1780" w:rsidRPr="00185E35">
        <w:rPr>
          <w:color w:val="000000" w:themeColor="text1"/>
        </w:rPr>
        <w:t>189</w:t>
      </w:r>
      <w:r w:rsidRPr="00185E35">
        <w:rPr>
          <w:color w:val="000000" w:themeColor="text1"/>
        </w:rPr>
        <w:t xml:space="preserve"> NEF) und </w:t>
      </w:r>
      <w:r w:rsidR="001A1519" w:rsidRPr="00185E35">
        <w:rPr>
          <w:color w:val="000000" w:themeColor="text1"/>
        </w:rPr>
        <w:t xml:space="preserve">699 </w:t>
      </w:r>
      <w:r w:rsidRPr="00185E35">
        <w:rPr>
          <w:color w:val="000000" w:themeColor="text1"/>
        </w:rPr>
        <w:t>Personen aus dem Bereich Asyl und Flucht „8 Hauptherkunftsländer“ (</w:t>
      </w:r>
      <w:r w:rsidR="004E1B09" w:rsidRPr="00185E35">
        <w:rPr>
          <w:color w:val="000000" w:themeColor="text1"/>
        </w:rPr>
        <w:t>436</w:t>
      </w:r>
      <w:r w:rsidRPr="00185E35">
        <w:rPr>
          <w:color w:val="000000" w:themeColor="text1"/>
        </w:rPr>
        <w:t xml:space="preserve"> </w:t>
      </w:r>
      <w:proofErr w:type="spellStart"/>
      <w:r w:rsidRPr="00185E35">
        <w:rPr>
          <w:color w:val="000000" w:themeColor="text1"/>
        </w:rPr>
        <w:t>eLB</w:t>
      </w:r>
      <w:proofErr w:type="spellEnd"/>
      <w:r w:rsidRPr="00185E35">
        <w:rPr>
          <w:color w:val="000000" w:themeColor="text1"/>
        </w:rPr>
        <w:t xml:space="preserve"> und </w:t>
      </w:r>
      <w:r w:rsidR="004E1B09" w:rsidRPr="00185E35">
        <w:rPr>
          <w:color w:val="000000" w:themeColor="text1"/>
        </w:rPr>
        <w:t>263</w:t>
      </w:r>
      <w:r w:rsidRPr="00185E35">
        <w:rPr>
          <w:color w:val="000000" w:themeColor="text1"/>
        </w:rPr>
        <w:t xml:space="preserve"> NEF). </w:t>
      </w:r>
    </w:p>
    <w:p w14:paraId="25BBB014" w14:textId="77777777" w:rsidR="001A1519" w:rsidRPr="00185E35" w:rsidRDefault="001A1519" w:rsidP="00E531E8">
      <w:pPr>
        <w:pStyle w:val="Listenabsatz"/>
        <w:ind w:left="0"/>
        <w:rPr>
          <w:color w:val="000000" w:themeColor="text1"/>
        </w:rPr>
      </w:pPr>
    </w:p>
    <w:p w14:paraId="2B7FFD7E" w14:textId="77777777" w:rsidR="001B58C3" w:rsidRPr="00185E35" w:rsidRDefault="00095B87" w:rsidP="00E531E8">
      <w:pPr>
        <w:pStyle w:val="Listenabsatz"/>
        <w:ind w:left="0"/>
        <w:rPr>
          <w:color w:val="000000" w:themeColor="text1"/>
        </w:rPr>
      </w:pPr>
      <w:r w:rsidRPr="00185E35">
        <w:rPr>
          <w:color w:val="000000" w:themeColor="text1"/>
        </w:rPr>
        <w:t xml:space="preserve">Von den Kunden in der Betreuung des Jobcenters </w:t>
      </w:r>
      <w:r w:rsidR="00CE166F" w:rsidRPr="00185E35">
        <w:rPr>
          <w:color w:val="000000" w:themeColor="text1"/>
        </w:rPr>
        <w:t xml:space="preserve">Rhein-Hunsrück </w:t>
      </w:r>
      <w:r w:rsidRPr="00185E35">
        <w:rPr>
          <w:color w:val="000000" w:themeColor="text1"/>
        </w:rPr>
        <w:t xml:space="preserve">verfügen </w:t>
      </w:r>
      <w:r w:rsidR="00ED1F2B" w:rsidRPr="00185E35">
        <w:rPr>
          <w:color w:val="000000" w:themeColor="text1"/>
        </w:rPr>
        <w:t xml:space="preserve">ca. 2,6 </w:t>
      </w:r>
      <w:r w:rsidRPr="00185E35">
        <w:rPr>
          <w:color w:val="000000" w:themeColor="text1"/>
        </w:rPr>
        <w:t xml:space="preserve">% über eine marktnahe und </w:t>
      </w:r>
      <w:r w:rsidR="00ED1F2B" w:rsidRPr="00185E35">
        <w:rPr>
          <w:color w:val="000000" w:themeColor="text1"/>
        </w:rPr>
        <w:t xml:space="preserve">ca. 57,6 </w:t>
      </w:r>
      <w:r w:rsidRPr="00185E35">
        <w:rPr>
          <w:color w:val="000000" w:themeColor="text1"/>
        </w:rPr>
        <w:t xml:space="preserve">% über eine marktferne Integrationsprognose. Aktuell werden </w:t>
      </w:r>
      <w:r w:rsidR="001B58C3" w:rsidRPr="00185E35">
        <w:rPr>
          <w:color w:val="000000" w:themeColor="text1"/>
        </w:rPr>
        <w:t>105</w:t>
      </w:r>
      <w:r w:rsidRPr="00185E35">
        <w:rPr>
          <w:color w:val="000000" w:themeColor="text1"/>
        </w:rPr>
        <w:t xml:space="preserve"> arbeitslose und </w:t>
      </w:r>
      <w:r w:rsidR="001B58C3" w:rsidRPr="00185E35">
        <w:rPr>
          <w:color w:val="000000" w:themeColor="text1"/>
        </w:rPr>
        <w:t>96</w:t>
      </w:r>
      <w:r w:rsidRPr="00185E35">
        <w:rPr>
          <w:color w:val="000000" w:themeColor="text1"/>
        </w:rPr>
        <w:t xml:space="preserve"> arbeitssuchende Jugendliche unter 25 Jahren betreut. </w:t>
      </w:r>
    </w:p>
    <w:p w14:paraId="5E53474A" w14:textId="148A1B79" w:rsidR="00095B87" w:rsidRPr="00185E35" w:rsidRDefault="00095B87" w:rsidP="00E531E8">
      <w:pPr>
        <w:pStyle w:val="Listenabsatz"/>
        <w:ind w:left="0"/>
        <w:rPr>
          <w:color w:val="000000" w:themeColor="text1"/>
        </w:rPr>
      </w:pPr>
      <w:r w:rsidRPr="00185E35">
        <w:rPr>
          <w:color w:val="000000" w:themeColor="text1"/>
        </w:rPr>
        <w:t xml:space="preserve">Von </w:t>
      </w:r>
      <w:r w:rsidRPr="0035229E">
        <w:rPr>
          <w:color w:val="000000" w:themeColor="text1"/>
        </w:rPr>
        <w:t>d</w:t>
      </w:r>
      <w:r w:rsidR="00F20D19" w:rsidRPr="0035229E">
        <w:rPr>
          <w:color w:val="000000" w:themeColor="text1"/>
        </w:rPr>
        <w:t>iesen</w:t>
      </w:r>
      <w:r w:rsidR="00CE166F" w:rsidRPr="00185E35">
        <w:rPr>
          <w:color w:val="000000" w:themeColor="text1"/>
        </w:rPr>
        <w:t xml:space="preserve"> </w:t>
      </w:r>
      <w:r w:rsidRPr="00185E35">
        <w:rPr>
          <w:color w:val="000000" w:themeColor="text1"/>
        </w:rPr>
        <w:t xml:space="preserve">Jugendlichen besitzen </w:t>
      </w:r>
      <w:r w:rsidR="00F20D19" w:rsidRPr="00185E35">
        <w:rPr>
          <w:color w:val="000000" w:themeColor="text1"/>
        </w:rPr>
        <w:t>89,4</w:t>
      </w:r>
      <w:r w:rsidRPr="00185E35">
        <w:rPr>
          <w:color w:val="000000" w:themeColor="text1"/>
        </w:rPr>
        <w:t xml:space="preserve">% keinen Berufsabschluss. Der Anteil von Langzeitleistungsbeziehern an allen </w:t>
      </w:r>
      <w:proofErr w:type="spellStart"/>
      <w:r w:rsidRPr="00185E35">
        <w:rPr>
          <w:color w:val="000000" w:themeColor="text1"/>
        </w:rPr>
        <w:t>eLB</w:t>
      </w:r>
      <w:proofErr w:type="spellEnd"/>
      <w:r w:rsidRPr="00185E35">
        <w:rPr>
          <w:color w:val="000000" w:themeColor="text1"/>
        </w:rPr>
        <w:t xml:space="preserve"> beträgt </w:t>
      </w:r>
      <w:r w:rsidR="005646F7" w:rsidRPr="00185E35">
        <w:rPr>
          <w:color w:val="000000" w:themeColor="text1"/>
        </w:rPr>
        <w:t xml:space="preserve">59,8 </w:t>
      </w:r>
      <w:r w:rsidRPr="00185E35">
        <w:rPr>
          <w:color w:val="000000" w:themeColor="text1"/>
        </w:rPr>
        <w:t>%.</w:t>
      </w:r>
    </w:p>
    <w:p w14:paraId="3AC87599" w14:textId="77777777" w:rsidR="00095B87" w:rsidRPr="00185E35" w:rsidRDefault="00095B87" w:rsidP="00E531E8">
      <w:pPr>
        <w:pStyle w:val="Listenabsatz"/>
        <w:ind w:left="0"/>
        <w:rPr>
          <w:color w:val="000000" w:themeColor="text1"/>
        </w:rPr>
      </w:pPr>
    </w:p>
    <w:p w14:paraId="1DBAFA6A" w14:textId="77777777" w:rsidR="009C0710" w:rsidRDefault="009C0710" w:rsidP="00E531E8">
      <w:pPr>
        <w:pStyle w:val="Listenabsatz"/>
        <w:ind w:left="0"/>
        <w:rPr>
          <w:color w:val="000000" w:themeColor="text1"/>
        </w:rPr>
      </w:pPr>
    </w:p>
    <w:p w14:paraId="1F2F10E3" w14:textId="77777777" w:rsidR="009C0710" w:rsidRDefault="009C0710" w:rsidP="00E531E8">
      <w:pPr>
        <w:pStyle w:val="Listenabsatz"/>
        <w:ind w:left="0"/>
        <w:rPr>
          <w:color w:val="000000" w:themeColor="text1"/>
        </w:rPr>
      </w:pPr>
    </w:p>
    <w:p w14:paraId="18F3CDBD" w14:textId="77777777" w:rsidR="009C0710" w:rsidRDefault="009C0710" w:rsidP="00E531E8">
      <w:pPr>
        <w:pStyle w:val="Listenabsatz"/>
        <w:ind w:left="0"/>
        <w:rPr>
          <w:color w:val="000000" w:themeColor="text1"/>
        </w:rPr>
      </w:pPr>
    </w:p>
    <w:p w14:paraId="18DBB0CE" w14:textId="77777777" w:rsidR="009C0710" w:rsidRDefault="009C0710" w:rsidP="00E531E8">
      <w:pPr>
        <w:pStyle w:val="Listenabsatz"/>
        <w:ind w:left="0"/>
        <w:rPr>
          <w:color w:val="000000" w:themeColor="text1"/>
        </w:rPr>
      </w:pPr>
    </w:p>
    <w:p w14:paraId="761A5356" w14:textId="77777777" w:rsidR="009C0710" w:rsidRDefault="009C0710" w:rsidP="00E531E8">
      <w:pPr>
        <w:pStyle w:val="Listenabsatz"/>
        <w:ind w:left="0"/>
        <w:rPr>
          <w:color w:val="000000" w:themeColor="text1"/>
        </w:rPr>
      </w:pPr>
    </w:p>
    <w:p w14:paraId="60FE969C" w14:textId="77777777" w:rsidR="009C0710" w:rsidRDefault="009C0710" w:rsidP="00E531E8">
      <w:pPr>
        <w:pStyle w:val="Listenabsatz"/>
        <w:ind w:left="0"/>
        <w:rPr>
          <w:color w:val="000000" w:themeColor="text1"/>
        </w:rPr>
      </w:pPr>
    </w:p>
    <w:p w14:paraId="60813480" w14:textId="77777777" w:rsidR="009C0710" w:rsidRDefault="009C0710" w:rsidP="00E531E8">
      <w:pPr>
        <w:pStyle w:val="Listenabsatz"/>
        <w:ind w:left="0"/>
        <w:rPr>
          <w:color w:val="000000" w:themeColor="text1"/>
        </w:rPr>
      </w:pPr>
    </w:p>
    <w:p w14:paraId="2AEF3758" w14:textId="77777777" w:rsidR="00AB15DF" w:rsidRDefault="00AB15DF" w:rsidP="00E531E8">
      <w:pPr>
        <w:pStyle w:val="Listenabsatz"/>
        <w:ind w:left="0"/>
        <w:rPr>
          <w:color w:val="000000" w:themeColor="text1"/>
        </w:rPr>
      </w:pPr>
    </w:p>
    <w:p w14:paraId="2961D906" w14:textId="77777777" w:rsidR="00AB15DF" w:rsidRDefault="00AB15DF" w:rsidP="00E531E8">
      <w:pPr>
        <w:pStyle w:val="Listenabsatz"/>
        <w:ind w:left="0"/>
        <w:rPr>
          <w:color w:val="000000" w:themeColor="text1"/>
        </w:rPr>
      </w:pPr>
    </w:p>
    <w:p w14:paraId="1B77F3C9" w14:textId="77777777" w:rsidR="00AB15DF" w:rsidRDefault="00AB15DF" w:rsidP="00E531E8">
      <w:pPr>
        <w:pStyle w:val="Listenabsatz"/>
        <w:ind w:left="0"/>
        <w:rPr>
          <w:color w:val="000000" w:themeColor="text1"/>
        </w:rPr>
      </w:pPr>
    </w:p>
    <w:p w14:paraId="41CAEAAC" w14:textId="77777777" w:rsidR="00AB15DF" w:rsidRDefault="00AB15DF" w:rsidP="00E531E8">
      <w:pPr>
        <w:pStyle w:val="Listenabsatz"/>
        <w:ind w:left="0"/>
        <w:rPr>
          <w:color w:val="000000" w:themeColor="text1"/>
        </w:rPr>
      </w:pPr>
    </w:p>
    <w:p w14:paraId="3E5FF992" w14:textId="77777777" w:rsidR="00AB15DF" w:rsidRDefault="00AB15DF" w:rsidP="00E531E8">
      <w:pPr>
        <w:pStyle w:val="Listenabsatz"/>
        <w:ind w:left="0"/>
        <w:rPr>
          <w:color w:val="000000" w:themeColor="text1"/>
        </w:rPr>
      </w:pPr>
    </w:p>
    <w:p w14:paraId="2C3B51D9" w14:textId="77777777" w:rsidR="009C0710" w:rsidRDefault="009C0710" w:rsidP="00E531E8">
      <w:pPr>
        <w:pStyle w:val="Listenabsatz"/>
        <w:ind w:left="0"/>
        <w:rPr>
          <w:color w:val="000000" w:themeColor="text1"/>
        </w:rPr>
      </w:pPr>
    </w:p>
    <w:p w14:paraId="27F2F9D1" w14:textId="77777777" w:rsidR="009C0710" w:rsidRDefault="009C0710" w:rsidP="00E531E8">
      <w:pPr>
        <w:pStyle w:val="Listenabsatz"/>
        <w:ind w:left="0"/>
        <w:rPr>
          <w:color w:val="000000" w:themeColor="text1"/>
        </w:rPr>
      </w:pPr>
    </w:p>
    <w:p w14:paraId="0DF05F5D" w14:textId="77777777" w:rsidR="009C0710" w:rsidRDefault="009C0710" w:rsidP="00E531E8">
      <w:pPr>
        <w:pStyle w:val="Listenabsatz"/>
        <w:ind w:left="0"/>
        <w:rPr>
          <w:color w:val="000000" w:themeColor="text1"/>
        </w:rPr>
      </w:pPr>
    </w:p>
    <w:p w14:paraId="30F068B8" w14:textId="77777777" w:rsidR="009C0710" w:rsidRDefault="009C0710" w:rsidP="00E531E8">
      <w:pPr>
        <w:pStyle w:val="Listenabsatz"/>
        <w:ind w:left="0"/>
        <w:rPr>
          <w:color w:val="000000" w:themeColor="text1"/>
        </w:rPr>
      </w:pPr>
    </w:p>
    <w:p w14:paraId="79E974EF" w14:textId="77777777" w:rsidR="009C0710" w:rsidRDefault="009C0710" w:rsidP="00E531E8">
      <w:pPr>
        <w:pStyle w:val="Listenabsatz"/>
        <w:ind w:left="0"/>
        <w:rPr>
          <w:color w:val="000000" w:themeColor="text1"/>
        </w:rPr>
      </w:pPr>
    </w:p>
    <w:p w14:paraId="581C322C" w14:textId="77777777" w:rsidR="009C0710" w:rsidRDefault="009C0710" w:rsidP="00E531E8">
      <w:pPr>
        <w:pStyle w:val="Listenabsatz"/>
        <w:ind w:left="0"/>
        <w:rPr>
          <w:color w:val="000000" w:themeColor="text1"/>
        </w:rPr>
      </w:pPr>
    </w:p>
    <w:p w14:paraId="37C444E6" w14:textId="0C37EA17" w:rsidR="00095B87" w:rsidRPr="00185E35" w:rsidRDefault="00095B87" w:rsidP="00E531E8">
      <w:pPr>
        <w:pStyle w:val="Listenabsatz"/>
        <w:ind w:left="0"/>
        <w:rPr>
          <w:color w:val="000000" w:themeColor="text1"/>
        </w:rPr>
      </w:pPr>
      <w:r w:rsidRPr="00185E35">
        <w:rPr>
          <w:color w:val="000000" w:themeColor="text1"/>
        </w:rPr>
        <w:t>Entwicklung der Regelleistungsberechtigten und der Bedarfsgemeinschaften</w:t>
      </w:r>
    </w:p>
    <w:p w14:paraId="4D29683B" w14:textId="77777777" w:rsidR="009C0710" w:rsidRDefault="009C0710" w:rsidP="00E531E8">
      <w:pPr>
        <w:pStyle w:val="Listenabsatz"/>
        <w:ind w:left="708" w:hanging="850"/>
        <w:jc w:val="center"/>
        <w:rPr>
          <w:color w:val="000000" w:themeColor="text1"/>
        </w:rPr>
      </w:pPr>
    </w:p>
    <w:p w14:paraId="447E71A5" w14:textId="4CB16981" w:rsidR="00C16676" w:rsidRPr="00185E35" w:rsidRDefault="00963A5D" w:rsidP="00E531E8">
      <w:pPr>
        <w:pStyle w:val="Listenabsatz"/>
        <w:ind w:left="708" w:hanging="850"/>
        <w:jc w:val="center"/>
        <w:rPr>
          <w:color w:val="000000" w:themeColor="text1"/>
        </w:rPr>
      </w:pPr>
      <w:r w:rsidRPr="00185E35">
        <w:rPr>
          <w:noProof/>
          <w:color w:val="000000" w:themeColor="text1"/>
        </w:rPr>
        <w:drawing>
          <wp:inline distT="0" distB="0" distL="0" distR="0" wp14:anchorId="54D88945" wp14:editId="00C8E64C">
            <wp:extent cx="5760720" cy="2816860"/>
            <wp:effectExtent l="0" t="0" r="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816860"/>
                    </a:xfrm>
                    <a:prstGeom prst="rect">
                      <a:avLst/>
                    </a:prstGeom>
                  </pic:spPr>
                </pic:pic>
              </a:graphicData>
            </a:graphic>
          </wp:inline>
        </w:drawing>
      </w:r>
    </w:p>
    <w:p w14:paraId="211369E2" w14:textId="77777777" w:rsidR="00095B87" w:rsidRDefault="00095B87" w:rsidP="00095B87">
      <w:pPr>
        <w:pStyle w:val="Listenabsatz"/>
        <w:ind w:left="708"/>
        <w:rPr>
          <w:color w:val="000000" w:themeColor="text1"/>
        </w:rPr>
      </w:pPr>
    </w:p>
    <w:p w14:paraId="300A0B79" w14:textId="77777777" w:rsidR="00300632" w:rsidRDefault="00300632" w:rsidP="00095B87">
      <w:pPr>
        <w:pStyle w:val="Listenabsatz"/>
        <w:ind w:left="708"/>
        <w:rPr>
          <w:color w:val="000000" w:themeColor="text1"/>
        </w:rPr>
      </w:pPr>
    </w:p>
    <w:p w14:paraId="61C2230B" w14:textId="77777777" w:rsidR="00300632" w:rsidRPr="00185E35" w:rsidRDefault="00300632" w:rsidP="00095B87">
      <w:pPr>
        <w:pStyle w:val="Listenabsatz"/>
        <w:ind w:left="708"/>
        <w:rPr>
          <w:color w:val="000000" w:themeColor="text1"/>
        </w:rPr>
      </w:pPr>
    </w:p>
    <w:p w14:paraId="0BF0D3ED" w14:textId="546398FB" w:rsidR="00095B87" w:rsidRPr="00862758" w:rsidRDefault="006365F6" w:rsidP="00862758">
      <w:pPr>
        <w:pStyle w:val="berschrift1"/>
        <w:rPr>
          <w:sz w:val="28"/>
        </w:rPr>
      </w:pPr>
      <w:bookmarkStart w:id="2" w:name="_Toc223956100"/>
      <w:r w:rsidRPr="00FA43AE">
        <w:rPr>
          <w:sz w:val="28"/>
        </w:rPr>
        <w:t xml:space="preserve">Entwicklung der Regelleistungsberechtigten im Kontext Flucht und Asyl (8 HKL) und </w:t>
      </w:r>
      <w:r w:rsidR="00862758">
        <w:rPr>
          <w:sz w:val="28"/>
        </w:rPr>
        <w:t>G</w:t>
      </w:r>
      <w:r w:rsidRPr="00862758">
        <w:rPr>
          <w:color w:val="000000" w:themeColor="text1"/>
          <w:sz w:val="28"/>
        </w:rPr>
        <w:t>eflüchtete aus der Ukraine</w:t>
      </w:r>
      <w:bookmarkEnd w:id="2"/>
      <w:r w:rsidRPr="00862758">
        <w:rPr>
          <w:color w:val="000000" w:themeColor="text1"/>
        </w:rPr>
        <w:t xml:space="preserve"> </w:t>
      </w:r>
    </w:p>
    <w:p w14:paraId="407431A6" w14:textId="77777777" w:rsidR="00C16676" w:rsidRPr="00185E35" w:rsidRDefault="00C16676" w:rsidP="006365F6">
      <w:pPr>
        <w:pStyle w:val="Listenabsatz"/>
        <w:ind w:left="708"/>
        <w:rPr>
          <w:color w:val="000000" w:themeColor="text1"/>
        </w:rPr>
      </w:pPr>
    </w:p>
    <w:p w14:paraId="45BA49E5" w14:textId="291E2738" w:rsidR="00C16676" w:rsidRPr="00185E35" w:rsidRDefault="00C16676" w:rsidP="00E531E8">
      <w:pPr>
        <w:pStyle w:val="Listenabsatz"/>
        <w:ind w:left="708" w:hanging="708"/>
        <w:rPr>
          <w:color w:val="000000" w:themeColor="text1"/>
        </w:rPr>
      </w:pPr>
      <w:r w:rsidRPr="00185E35">
        <w:rPr>
          <w:noProof/>
          <w:color w:val="000000" w:themeColor="text1"/>
        </w:rPr>
        <w:drawing>
          <wp:inline distT="0" distB="0" distL="0" distR="0" wp14:anchorId="04D3636B" wp14:editId="473E4FBB">
            <wp:extent cx="5760720" cy="227520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275205"/>
                    </a:xfrm>
                    <a:prstGeom prst="rect">
                      <a:avLst/>
                    </a:prstGeom>
                  </pic:spPr>
                </pic:pic>
              </a:graphicData>
            </a:graphic>
          </wp:inline>
        </w:drawing>
      </w:r>
    </w:p>
    <w:p w14:paraId="4F855B51" w14:textId="77777777" w:rsidR="00C16676" w:rsidRPr="00185E35" w:rsidRDefault="00C16676" w:rsidP="006365F6">
      <w:pPr>
        <w:pStyle w:val="Listenabsatz"/>
        <w:ind w:left="708"/>
        <w:rPr>
          <w:color w:val="000000" w:themeColor="text1"/>
        </w:rPr>
      </w:pPr>
    </w:p>
    <w:p w14:paraId="6A095F54" w14:textId="77777777" w:rsidR="00C16676" w:rsidRPr="00185E35" w:rsidRDefault="00C16676" w:rsidP="006365F6">
      <w:pPr>
        <w:pStyle w:val="Listenabsatz"/>
        <w:ind w:left="708"/>
        <w:rPr>
          <w:color w:val="000000" w:themeColor="text1"/>
        </w:rPr>
      </w:pPr>
    </w:p>
    <w:p w14:paraId="4CA1003D" w14:textId="7F94CF78" w:rsidR="00C16676" w:rsidRPr="00185E35" w:rsidRDefault="00C16676" w:rsidP="00E531E8">
      <w:pPr>
        <w:pStyle w:val="Listenabsatz"/>
        <w:ind w:left="708" w:hanging="708"/>
        <w:rPr>
          <w:color w:val="000000" w:themeColor="text1"/>
        </w:rPr>
      </w:pPr>
      <w:r w:rsidRPr="00185E35">
        <w:rPr>
          <w:noProof/>
          <w:color w:val="000000" w:themeColor="text1"/>
        </w:rPr>
        <w:lastRenderedPageBreak/>
        <w:drawing>
          <wp:inline distT="0" distB="0" distL="0" distR="0" wp14:anchorId="0AE81BC5" wp14:editId="41ED37B9">
            <wp:extent cx="5760720" cy="194627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46275"/>
                    </a:xfrm>
                    <a:prstGeom prst="rect">
                      <a:avLst/>
                    </a:prstGeom>
                  </pic:spPr>
                </pic:pic>
              </a:graphicData>
            </a:graphic>
          </wp:inline>
        </w:drawing>
      </w:r>
    </w:p>
    <w:p w14:paraId="748A82B7" w14:textId="77777777" w:rsidR="006365F6" w:rsidRPr="00185E35" w:rsidRDefault="006365F6" w:rsidP="006365F6">
      <w:pPr>
        <w:pStyle w:val="Listenabsatz"/>
        <w:ind w:left="708"/>
        <w:rPr>
          <w:color w:val="000000" w:themeColor="text1"/>
        </w:rPr>
      </w:pPr>
    </w:p>
    <w:p w14:paraId="3A367249" w14:textId="5D6E710F" w:rsidR="006365F6" w:rsidRPr="00185E35" w:rsidRDefault="006365F6" w:rsidP="00E531E8">
      <w:pPr>
        <w:pStyle w:val="Listenabsatz"/>
        <w:ind w:left="0"/>
        <w:rPr>
          <w:color w:val="000000" w:themeColor="text1"/>
        </w:rPr>
      </w:pPr>
      <w:r w:rsidRPr="00185E35">
        <w:rPr>
          <w:color w:val="000000" w:themeColor="text1"/>
        </w:rPr>
        <w:t xml:space="preserve">Die Beschäftigungsstatistik weist zum Stichtag </w:t>
      </w:r>
      <w:r w:rsidR="00DE2CFD" w:rsidRPr="00185E35">
        <w:rPr>
          <w:color w:val="000000" w:themeColor="text1"/>
        </w:rPr>
        <w:t xml:space="preserve">30.01.2026 (Juni 2025 – Wartezeit 6 Monate) 39.560 </w:t>
      </w:r>
      <w:r w:rsidRPr="00185E35">
        <w:rPr>
          <w:color w:val="000000" w:themeColor="text1"/>
        </w:rPr>
        <w:t xml:space="preserve">sozialversicherungspflichtige Beschäftigungen im Rhein-Hunsrück-Kreis aus. Gegenüber dem Vorjahr war das eine Abnahme um </w:t>
      </w:r>
      <w:r w:rsidR="00DE2CFD" w:rsidRPr="00185E35">
        <w:rPr>
          <w:color w:val="000000" w:themeColor="text1"/>
        </w:rPr>
        <w:t>1.070</w:t>
      </w:r>
      <w:r w:rsidRPr="00185E35">
        <w:rPr>
          <w:color w:val="000000" w:themeColor="text1"/>
        </w:rPr>
        <w:t xml:space="preserve"> Beschäftigte (</w:t>
      </w:r>
      <w:r w:rsidR="00DE2CFD" w:rsidRPr="00185E35">
        <w:rPr>
          <w:color w:val="000000" w:themeColor="text1"/>
        </w:rPr>
        <w:t>-2,6</w:t>
      </w:r>
      <w:r w:rsidRPr="00185E35">
        <w:rPr>
          <w:color w:val="000000" w:themeColor="text1"/>
        </w:rPr>
        <w:t>%).</w:t>
      </w:r>
    </w:p>
    <w:p w14:paraId="759E717A" w14:textId="77777777" w:rsidR="00095B87" w:rsidRDefault="00095B87" w:rsidP="00095B87">
      <w:pPr>
        <w:pStyle w:val="Listenabsatz"/>
        <w:ind w:left="0"/>
        <w:rPr>
          <w:color w:val="000000" w:themeColor="text1"/>
        </w:rPr>
      </w:pPr>
    </w:p>
    <w:p w14:paraId="7FD16409" w14:textId="77777777" w:rsidR="00300632" w:rsidRDefault="00300632" w:rsidP="00095B87">
      <w:pPr>
        <w:pStyle w:val="Listenabsatz"/>
        <w:ind w:left="0"/>
        <w:rPr>
          <w:color w:val="000000" w:themeColor="text1"/>
        </w:rPr>
      </w:pPr>
    </w:p>
    <w:p w14:paraId="5FBD49DB" w14:textId="77777777" w:rsidR="00300632" w:rsidRPr="00185E35" w:rsidRDefault="00300632" w:rsidP="00095B87">
      <w:pPr>
        <w:pStyle w:val="Listenabsatz"/>
        <w:ind w:left="0"/>
        <w:rPr>
          <w:color w:val="000000" w:themeColor="text1"/>
        </w:rPr>
      </w:pPr>
    </w:p>
    <w:p w14:paraId="7641F5A7" w14:textId="1C7FD590" w:rsidR="006B6B3C" w:rsidRPr="00FA43AE" w:rsidRDefault="006B6B3C" w:rsidP="00FA43AE">
      <w:pPr>
        <w:pStyle w:val="berschrift1"/>
        <w:rPr>
          <w:sz w:val="28"/>
        </w:rPr>
      </w:pPr>
      <w:bookmarkStart w:id="3" w:name="_Toc223956101"/>
      <w:r w:rsidRPr="00FA43AE">
        <w:rPr>
          <w:sz w:val="28"/>
        </w:rPr>
        <w:t>Finanzen 2026 – Vergleich 2025</w:t>
      </w:r>
      <w:bookmarkEnd w:id="3"/>
    </w:p>
    <w:p w14:paraId="55689914" w14:textId="77777777" w:rsidR="00517F73" w:rsidRPr="00185E35" w:rsidRDefault="00517F73" w:rsidP="006B6B3C">
      <w:pPr>
        <w:pStyle w:val="Listenabsatz"/>
        <w:ind w:left="0"/>
        <w:jc w:val="both"/>
        <w:rPr>
          <w:color w:val="000000" w:themeColor="text1"/>
        </w:rPr>
      </w:pPr>
    </w:p>
    <w:p w14:paraId="3D292C9E" w14:textId="6E29A897" w:rsidR="006B6B3C" w:rsidRPr="00185E35" w:rsidRDefault="006B6B3C" w:rsidP="00DA202D">
      <w:pPr>
        <w:pStyle w:val="Listenabsatz"/>
        <w:ind w:left="0"/>
        <w:rPr>
          <w:color w:val="000000" w:themeColor="text1"/>
        </w:rPr>
      </w:pPr>
      <w:r w:rsidRPr="00185E35">
        <w:rPr>
          <w:color w:val="000000" w:themeColor="text1"/>
        </w:rPr>
        <w:t xml:space="preserve">Der Budgetrahmen für Eingliederungsleistungen wird jährlich vom Bundesministerium für Arbeit und Soziales vorgegeben. Für das Jahr 2026 stehen dem Jobcenter Rhein-Hunsrück rund </w:t>
      </w:r>
      <w:r w:rsidR="00A63391" w:rsidRPr="00185E35">
        <w:rPr>
          <w:color w:val="000000" w:themeColor="text1"/>
        </w:rPr>
        <w:t>2.939.722</w:t>
      </w:r>
      <w:r w:rsidR="00DA202D">
        <w:rPr>
          <w:color w:val="000000" w:themeColor="text1"/>
        </w:rPr>
        <w:t> </w:t>
      </w:r>
      <w:r w:rsidRPr="00185E35">
        <w:rPr>
          <w:color w:val="000000" w:themeColor="text1"/>
        </w:rPr>
        <w:t xml:space="preserve">€ für die Förderung aktiver Arbeitsmarktpolitik zur Verfügung und ca. </w:t>
      </w:r>
      <w:r w:rsidR="00A63391" w:rsidRPr="00185E35">
        <w:rPr>
          <w:color w:val="000000" w:themeColor="text1"/>
        </w:rPr>
        <w:t>3.621.180</w:t>
      </w:r>
      <w:r w:rsidR="00DA202D">
        <w:rPr>
          <w:color w:val="000000" w:themeColor="text1"/>
        </w:rPr>
        <w:t> </w:t>
      </w:r>
      <w:r w:rsidRPr="00185E35">
        <w:rPr>
          <w:color w:val="000000" w:themeColor="text1"/>
        </w:rPr>
        <w:t xml:space="preserve">€ für Verwaltungskosten. Allerdings reichen die zugeteilten </w:t>
      </w:r>
      <w:r w:rsidR="00B53A37" w:rsidRPr="00185E35">
        <w:rPr>
          <w:color w:val="000000" w:themeColor="text1"/>
        </w:rPr>
        <w:t>Verwaltungskosten erneut nicht aus, die benötigten Ressourcen, insbesondere das Personal</w:t>
      </w:r>
      <w:r w:rsidRPr="00185E35">
        <w:rPr>
          <w:color w:val="000000" w:themeColor="text1"/>
        </w:rPr>
        <w:t xml:space="preserve"> </w:t>
      </w:r>
      <w:r w:rsidR="00B53A37" w:rsidRPr="00185E35">
        <w:rPr>
          <w:color w:val="000000" w:themeColor="text1"/>
        </w:rPr>
        <w:t>zu finanzieren</w:t>
      </w:r>
      <w:r w:rsidRPr="00185E35">
        <w:rPr>
          <w:color w:val="000000" w:themeColor="text1"/>
        </w:rPr>
        <w:t xml:space="preserve">, sodass der Umschichtungsbetrag aus dem Eingliederungsbudget auf </w:t>
      </w:r>
      <w:r w:rsidR="00A63391" w:rsidRPr="00185E35">
        <w:rPr>
          <w:color w:val="000000" w:themeColor="text1"/>
        </w:rPr>
        <w:t>2.127.000</w:t>
      </w:r>
      <w:r w:rsidRPr="00185E35">
        <w:rPr>
          <w:color w:val="000000" w:themeColor="text1"/>
        </w:rPr>
        <w:t xml:space="preserve"> € ansteigt.</w:t>
      </w:r>
      <w:r w:rsidR="00B53A37" w:rsidRPr="00185E35">
        <w:rPr>
          <w:color w:val="000000" w:themeColor="text1"/>
        </w:rPr>
        <w:t xml:space="preserve"> Dennoch ist es gelungen – insb. unter Nutzung von Haushaltsmitteln aus dem Europäischen Sozialfonds (ESF) - und weiteren Landesförderungen 247 Aktivierungsangebote einzuplanen.</w:t>
      </w:r>
    </w:p>
    <w:p w14:paraId="01E8B321" w14:textId="77777777" w:rsidR="00B53A37" w:rsidRPr="00185E35" w:rsidRDefault="00B53A37" w:rsidP="006B6B3C">
      <w:pPr>
        <w:pStyle w:val="Listenabsatz"/>
        <w:ind w:left="708"/>
        <w:jc w:val="both"/>
        <w:rPr>
          <w:color w:val="000000" w:themeColor="text1"/>
        </w:rPr>
      </w:pPr>
    </w:p>
    <w:p w14:paraId="2747ECC5" w14:textId="77777777" w:rsidR="00700423" w:rsidRPr="00185E35" w:rsidRDefault="00700423" w:rsidP="006B6B3C">
      <w:pPr>
        <w:pStyle w:val="Listenabsatz"/>
        <w:ind w:left="708"/>
        <w:jc w:val="both"/>
        <w:rPr>
          <w:color w:val="000000" w:themeColor="text1"/>
        </w:rPr>
      </w:pPr>
    </w:p>
    <w:p w14:paraId="47078532" w14:textId="77777777" w:rsidR="00700423" w:rsidRPr="00185E35" w:rsidRDefault="00700423" w:rsidP="006B6B3C">
      <w:pPr>
        <w:pStyle w:val="Listenabsatz"/>
        <w:ind w:left="708"/>
        <w:jc w:val="both"/>
        <w:rPr>
          <w:color w:val="000000" w:themeColor="text1"/>
        </w:rPr>
      </w:pPr>
    </w:p>
    <w:p w14:paraId="04F24D85" w14:textId="1582E426" w:rsidR="00700423" w:rsidRPr="00185E35" w:rsidRDefault="00A63391" w:rsidP="00E531E8">
      <w:pPr>
        <w:pStyle w:val="Listenabsatz"/>
        <w:ind w:left="708" w:hanging="708"/>
        <w:jc w:val="both"/>
        <w:rPr>
          <w:color w:val="000000" w:themeColor="text1"/>
        </w:rPr>
      </w:pPr>
      <w:r w:rsidRPr="00185E35">
        <w:rPr>
          <w:noProof/>
          <w:color w:val="000000" w:themeColor="text1"/>
        </w:rPr>
        <w:drawing>
          <wp:inline distT="0" distB="0" distL="0" distR="0" wp14:anchorId="5977377B" wp14:editId="10A1D9A0">
            <wp:extent cx="5760720" cy="19665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966595"/>
                    </a:xfrm>
                    <a:prstGeom prst="rect">
                      <a:avLst/>
                    </a:prstGeom>
                  </pic:spPr>
                </pic:pic>
              </a:graphicData>
            </a:graphic>
          </wp:inline>
        </w:drawing>
      </w:r>
    </w:p>
    <w:p w14:paraId="0692E8F5" w14:textId="489AC3C4" w:rsidR="00700423" w:rsidRDefault="00700423" w:rsidP="006B6B3C">
      <w:pPr>
        <w:pStyle w:val="Listenabsatz"/>
        <w:ind w:left="708"/>
        <w:jc w:val="both"/>
        <w:rPr>
          <w:color w:val="000000" w:themeColor="text1"/>
        </w:rPr>
      </w:pPr>
    </w:p>
    <w:p w14:paraId="6D56F909" w14:textId="77777777" w:rsidR="00300632" w:rsidRDefault="00300632" w:rsidP="006B6B3C">
      <w:pPr>
        <w:pStyle w:val="Listenabsatz"/>
        <w:ind w:left="708"/>
        <w:jc w:val="both"/>
        <w:rPr>
          <w:color w:val="000000" w:themeColor="text1"/>
        </w:rPr>
      </w:pPr>
    </w:p>
    <w:p w14:paraId="0597D0E8" w14:textId="77777777" w:rsidR="008D7144" w:rsidRDefault="008D7144" w:rsidP="008D7144">
      <w:pPr>
        <w:jc w:val="both"/>
        <w:rPr>
          <w:color w:val="000000" w:themeColor="text1"/>
        </w:rPr>
      </w:pPr>
    </w:p>
    <w:p w14:paraId="326F5125" w14:textId="77777777" w:rsidR="008D7144" w:rsidRDefault="008D7144" w:rsidP="008D7144">
      <w:pPr>
        <w:jc w:val="both"/>
        <w:rPr>
          <w:color w:val="000000" w:themeColor="text1"/>
        </w:rPr>
      </w:pPr>
    </w:p>
    <w:p w14:paraId="6359A16E" w14:textId="77777777" w:rsidR="008D7144" w:rsidRDefault="008D7144" w:rsidP="008D7144">
      <w:pPr>
        <w:jc w:val="both"/>
        <w:rPr>
          <w:color w:val="000000" w:themeColor="text1"/>
        </w:rPr>
      </w:pPr>
    </w:p>
    <w:p w14:paraId="1D9C3DE7" w14:textId="77777777" w:rsidR="008D7144" w:rsidRDefault="008D7144" w:rsidP="008D7144">
      <w:pPr>
        <w:jc w:val="both"/>
        <w:rPr>
          <w:color w:val="000000" w:themeColor="text1"/>
        </w:rPr>
      </w:pPr>
    </w:p>
    <w:p w14:paraId="1FF86FFC" w14:textId="77777777" w:rsidR="008D7144" w:rsidRDefault="008D7144" w:rsidP="008D7144">
      <w:pPr>
        <w:jc w:val="both"/>
        <w:rPr>
          <w:color w:val="000000" w:themeColor="text1"/>
        </w:rPr>
      </w:pPr>
    </w:p>
    <w:p w14:paraId="505B1AEA" w14:textId="77777777" w:rsidR="008D7144" w:rsidRDefault="008D7144" w:rsidP="008D7144">
      <w:pPr>
        <w:jc w:val="both"/>
        <w:rPr>
          <w:color w:val="000000" w:themeColor="text1"/>
        </w:rPr>
      </w:pPr>
    </w:p>
    <w:p w14:paraId="12D81FE6" w14:textId="5EC7A5C2" w:rsidR="00300632" w:rsidRDefault="008D7144" w:rsidP="008D7144">
      <w:pPr>
        <w:jc w:val="both"/>
        <w:rPr>
          <w:color w:val="000000" w:themeColor="text1"/>
        </w:rPr>
      </w:pPr>
      <w:r>
        <w:rPr>
          <w:color w:val="000000" w:themeColor="text1"/>
        </w:rPr>
        <w:lastRenderedPageBreak/>
        <w:t xml:space="preserve">Mit dem zur Verfügung </w:t>
      </w:r>
      <w:r w:rsidR="009C0710">
        <w:rPr>
          <w:color w:val="000000" w:themeColor="text1"/>
        </w:rPr>
        <w:t>stehenden</w:t>
      </w:r>
      <w:r>
        <w:rPr>
          <w:color w:val="000000" w:themeColor="text1"/>
        </w:rPr>
        <w:t xml:space="preserve"> Budget wird folgende Eintrittsplanung im Bereich der Eingliederungsleistungen avisiert: </w:t>
      </w:r>
    </w:p>
    <w:p w14:paraId="61256392" w14:textId="550083A0" w:rsidR="008D7144" w:rsidRDefault="008D7144" w:rsidP="008D7144">
      <w:pPr>
        <w:jc w:val="both"/>
        <w:rPr>
          <w:color w:val="000000" w:themeColor="text1"/>
        </w:rPr>
      </w:pPr>
    </w:p>
    <w:p w14:paraId="648205E0" w14:textId="77777777" w:rsidR="008D7144" w:rsidRDefault="008D7144" w:rsidP="008D7144">
      <w:pPr>
        <w:jc w:val="both"/>
        <w:rPr>
          <w:color w:val="000000" w:themeColor="text1"/>
        </w:rPr>
      </w:pPr>
    </w:p>
    <w:tbl>
      <w:tblPr>
        <w:tblW w:w="9198" w:type="dxa"/>
        <w:tblCellMar>
          <w:left w:w="0" w:type="dxa"/>
          <w:right w:w="0" w:type="dxa"/>
        </w:tblCellMar>
        <w:tblLook w:val="0600" w:firstRow="0" w:lastRow="0" w:firstColumn="0" w:lastColumn="0" w:noHBand="1" w:noVBand="1"/>
      </w:tblPr>
      <w:tblGrid>
        <w:gridCol w:w="4385"/>
        <w:gridCol w:w="2233"/>
        <w:gridCol w:w="2580"/>
      </w:tblGrid>
      <w:tr w:rsidR="008D7144" w:rsidRPr="008D7144" w14:paraId="517FC1FC"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18FD6EC4" w14:textId="77777777" w:rsidR="008D7144" w:rsidRPr="008D7144" w:rsidRDefault="008D7144" w:rsidP="008D7144">
            <w:pPr>
              <w:jc w:val="both"/>
              <w:rPr>
                <w:color w:val="000000" w:themeColor="text1"/>
              </w:rPr>
            </w:pPr>
            <w:r w:rsidRPr="008D7144">
              <w:rPr>
                <w:color w:val="000000" w:themeColor="text1"/>
              </w:rPr>
              <w:t xml:space="preserve">Eintritte </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4D8F18CA" w14:textId="77777777" w:rsidR="008D7144" w:rsidRPr="008D7144" w:rsidRDefault="008D7144" w:rsidP="008D7144">
            <w:pPr>
              <w:jc w:val="both"/>
              <w:rPr>
                <w:color w:val="000000" w:themeColor="text1"/>
              </w:rPr>
            </w:pPr>
            <w:r w:rsidRPr="008D7144">
              <w:rPr>
                <w:color w:val="000000" w:themeColor="text1"/>
              </w:rPr>
              <w:t>Ist 2025</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05B6D115" w14:textId="77777777" w:rsidR="008D7144" w:rsidRPr="008D7144" w:rsidRDefault="008D7144" w:rsidP="008D7144">
            <w:pPr>
              <w:jc w:val="both"/>
              <w:rPr>
                <w:color w:val="000000" w:themeColor="text1"/>
              </w:rPr>
            </w:pPr>
            <w:r w:rsidRPr="008D7144">
              <w:rPr>
                <w:color w:val="000000" w:themeColor="text1"/>
              </w:rPr>
              <w:t>Plan 2026</w:t>
            </w:r>
          </w:p>
        </w:tc>
      </w:tr>
      <w:tr w:rsidR="008D7144" w:rsidRPr="008D7144" w14:paraId="7EABA271"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2D41B298" w14:textId="5AB2C3C4" w:rsidR="008D7144" w:rsidRPr="008D7144" w:rsidRDefault="008D7144" w:rsidP="008D7144">
            <w:pPr>
              <w:jc w:val="both"/>
              <w:rPr>
                <w:color w:val="000000" w:themeColor="text1"/>
              </w:rPr>
            </w:pPr>
            <w:r w:rsidRPr="008D7144">
              <w:rPr>
                <w:color w:val="000000" w:themeColor="text1"/>
              </w:rPr>
              <w:t>F</w:t>
            </w:r>
            <w:r w:rsidR="00D03E71">
              <w:rPr>
                <w:color w:val="000000" w:themeColor="text1"/>
              </w:rPr>
              <w:t>örderung berufliche Weiterbildung (</w:t>
            </w:r>
            <w:proofErr w:type="spellStart"/>
            <w:r w:rsidR="00D03E71">
              <w:rPr>
                <w:color w:val="000000" w:themeColor="text1"/>
              </w:rPr>
              <w:t>FbW</w:t>
            </w:r>
            <w:proofErr w:type="spellEnd"/>
            <w:r w:rsidR="00D03E71">
              <w:rPr>
                <w:color w:val="000000" w:themeColor="text1"/>
              </w:rPr>
              <w:t>)</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4C6D4716" w14:textId="77777777" w:rsidR="008D7144" w:rsidRPr="008D7144" w:rsidRDefault="008D7144" w:rsidP="008D7144">
            <w:pPr>
              <w:jc w:val="both"/>
              <w:rPr>
                <w:color w:val="000000" w:themeColor="text1"/>
              </w:rPr>
            </w:pPr>
            <w:r w:rsidRPr="008D7144">
              <w:rPr>
                <w:color w:val="000000" w:themeColor="text1"/>
              </w:rPr>
              <w:t>75</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174CF6FA" w14:textId="77777777" w:rsidR="008D7144" w:rsidRPr="008D7144" w:rsidRDefault="008D7144" w:rsidP="008D7144">
            <w:pPr>
              <w:jc w:val="both"/>
              <w:rPr>
                <w:color w:val="000000" w:themeColor="text1"/>
              </w:rPr>
            </w:pPr>
            <w:r w:rsidRPr="008D7144">
              <w:rPr>
                <w:color w:val="000000" w:themeColor="text1"/>
              </w:rPr>
              <w:t>71</w:t>
            </w:r>
          </w:p>
        </w:tc>
      </w:tr>
      <w:tr w:rsidR="008D7144" w:rsidRPr="008D7144" w14:paraId="55412E90"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1983D026" w14:textId="0F882B0D" w:rsidR="008D7144" w:rsidRPr="008D7144" w:rsidRDefault="008D7144" w:rsidP="008D7144">
            <w:pPr>
              <w:jc w:val="both"/>
              <w:rPr>
                <w:color w:val="000000" w:themeColor="text1"/>
              </w:rPr>
            </w:pPr>
            <w:r w:rsidRPr="008D7144">
              <w:rPr>
                <w:color w:val="000000" w:themeColor="text1"/>
              </w:rPr>
              <w:t>M</w:t>
            </w:r>
            <w:r w:rsidR="00D03E71">
              <w:rPr>
                <w:color w:val="000000" w:themeColor="text1"/>
              </w:rPr>
              <w:t>aßnahme bei einem Arbeitgeber</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70D50876" w14:textId="77777777" w:rsidR="008D7144" w:rsidRPr="008D7144" w:rsidRDefault="008D7144" w:rsidP="008D7144">
            <w:pPr>
              <w:jc w:val="both"/>
              <w:rPr>
                <w:color w:val="000000" w:themeColor="text1"/>
              </w:rPr>
            </w:pPr>
            <w:r w:rsidRPr="008D7144">
              <w:rPr>
                <w:color w:val="000000" w:themeColor="text1"/>
              </w:rPr>
              <w:t>54</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37B27BB9" w14:textId="77777777" w:rsidR="008D7144" w:rsidRPr="008D7144" w:rsidRDefault="008D7144" w:rsidP="008D7144">
            <w:pPr>
              <w:jc w:val="both"/>
              <w:rPr>
                <w:color w:val="000000" w:themeColor="text1"/>
              </w:rPr>
            </w:pPr>
            <w:r w:rsidRPr="008D7144">
              <w:rPr>
                <w:color w:val="000000" w:themeColor="text1"/>
              </w:rPr>
              <w:t>53</w:t>
            </w:r>
          </w:p>
        </w:tc>
      </w:tr>
      <w:tr w:rsidR="008D7144" w:rsidRPr="008D7144" w14:paraId="2853528F"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40A439A8" w14:textId="7A324E0D" w:rsidR="008D7144" w:rsidRPr="008D7144" w:rsidRDefault="008D7144" w:rsidP="008D7144">
            <w:pPr>
              <w:jc w:val="both"/>
              <w:rPr>
                <w:color w:val="000000" w:themeColor="text1"/>
              </w:rPr>
            </w:pPr>
            <w:r w:rsidRPr="008D7144">
              <w:rPr>
                <w:color w:val="000000" w:themeColor="text1"/>
              </w:rPr>
              <w:t>M</w:t>
            </w:r>
            <w:r w:rsidR="00D03E71">
              <w:rPr>
                <w:color w:val="000000" w:themeColor="text1"/>
              </w:rPr>
              <w:t>aßnahme bei einem Träger</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7744B8B8" w14:textId="77777777" w:rsidR="008D7144" w:rsidRPr="008D7144" w:rsidRDefault="008D7144" w:rsidP="008D7144">
            <w:pPr>
              <w:jc w:val="both"/>
              <w:rPr>
                <w:color w:val="000000" w:themeColor="text1"/>
              </w:rPr>
            </w:pPr>
            <w:r w:rsidRPr="008D7144">
              <w:rPr>
                <w:color w:val="000000" w:themeColor="text1"/>
              </w:rPr>
              <w:t>324</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226F711E" w14:textId="77777777" w:rsidR="008D7144" w:rsidRPr="008D7144" w:rsidRDefault="008D7144" w:rsidP="008D7144">
            <w:pPr>
              <w:jc w:val="both"/>
              <w:rPr>
                <w:color w:val="000000" w:themeColor="text1"/>
              </w:rPr>
            </w:pPr>
            <w:r w:rsidRPr="008D7144">
              <w:rPr>
                <w:color w:val="000000" w:themeColor="text1"/>
              </w:rPr>
              <w:t>146</w:t>
            </w:r>
          </w:p>
        </w:tc>
      </w:tr>
      <w:tr w:rsidR="008D7144" w:rsidRPr="008D7144" w14:paraId="47A20A89"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1F92F671" w14:textId="415D76BF" w:rsidR="008D7144" w:rsidRPr="008D7144" w:rsidRDefault="008D7144" w:rsidP="008D7144">
            <w:pPr>
              <w:jc w:val="both"/>
              <w:rPr>
                <w:color w:val="000000" w:themeColor="text1"/>
              </w:rPr>
            </w:pPr>
            <w:r w:rsidRPr="008D7144">
              <w:rPr>
                <w:color w:val="000000" w:themeColor="text1"/>
              </w:rPr>
              <w:t>A</w:t>
            </w:r>
            <w:r w:rsidR="00D03E71">
              <w:rPr>
                <w:color w:val="000000" w:themeColor="text1"/>
              </w:rPr>
              <w:t>rbeitsgelegenheit</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64051342" w14:textId="77777777" w:rsidR="008D7144" w:rsidRPr="008D7144" w:rsidRDefault="008D7144" w:rsidP="008D7144">
            <w:pPr>
              <w:jc w:val="both"/>
              <w:rPr>
                <w:color w:val="000000" w:themeColor="text1"/>
              </w:rPr>
            </w:pPr>
            <w:r w:rsidRPr="008D7144">
              <w:rPr>
                <w:color w:val="000000" w:themeColor="text1"/>
              </w:rPr>
              <w:t>0</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31C0AC62" w14:textId="77777777" w:rsidR="008D7144" w:rsidRPr="008D7144" w:rsidRDefault="008D7144" w:rsidP="008D7144">
            <w:pPr>
              <w:jc w:val="both"/>
              <w:rPr>
                <w:color w:val="000000" w:themeColor="text1"/>
              </w:rPr>
            </w:pPr>
            <w:r w:rsidRPr="008D7144">
              <w:rPr>
                <w:color w:val="000000" w:themeColor="text1"/>
              </w:rPr>
              <w:t>0</w:t>
            </w:r>
          </w:p>
        </w:tc>
      </w:tr>
      <w:tr w:rsidR="008D7144" w:rsidRPr="008D7144" w14:paraId="0D246C0C"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2E7B08EE" w14:textId="534B9A7F" w:rsidR="008D7144" w:rsidRPr="008D7144" w:rsidRDefault="008D7144" w:rsidP="008D7144">
            <w:pPr>
              <w:jc w:val="both"/>
              <w:rPr>
                <w:color w:val="000000" w:themeColor="text1"/>
              </w:rPr>
            </w:pPr>
            <w:r w:rsidRPr="008D7144">
              <w:rPr>
                <w:color w:val="000000" w:themeColor="text1"/>
              </w:rPr>
              <w:t>E</w:t>
            </w:r>
            <w:r w:rsidR="00D03E71">
              <w:rPr>
                <w:color w:val="000000" w:themeColor="text1"/>
              </w:rPr>
              <w:t>ingliederungszuschuss</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41126029" w14:textId="77777777" w:rsidR="008D7144" w:rsidRPr="008D7144" w:rsidRDefault="008D7144" w:rsidP="008D7144">
            <w:pPr>
              <w:jc w:val="both"/>
              <w:rPr>
                <w:color w:val="000000" w:themeColor="text1"/>
              </w:rPr>
            </w:pPr>
            <w:r w:rsidRPr="008D7144">
              <w:rPr>
                <w:color w:val="000000" w:themeColor="text1"/>
              </w:rPr>
              <w:t>16</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78FFEC98" w14:textId="77777777" w:rsidR="008D7144" w:rsidRPr="008D7144" w:rsidRDefault="008D7144" w:rsidP="008D7144">
            <w:pPr>
              <w:jc w:val="both"/>
              <w:rPr>
                <w:color w:val="000000" w:themeColor="text1"/>
              </w:rPr>
            </w:pPr>
            <w:r w:rsidRPr="008D7144">
              <w:rPr>
                <w:color w:val="000000" w:themeColor="text1"/>
              </w:rPr>
              <w:t>18</w:t>
            </w:r>
          </w:p>
        </w:tc>
      </w:tr>
      <w:tr w:rsidR="008D7144" w:rsidRPr="008D7144" w14:paraId="3EC9E2F2"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4951C055" w14:textId="2C444AC3" w:rsidR="008D7144" w:rsidRPr="008D7144" w:rsidRDefault="008D7144" w:rsidP="008D7144">
            <w:pPr>
              <w:jc w:val="both"/>
              <w:rPr>
                <w:color w:val="000000" w:themeColor="text1"/>
              </w:rPr>
            </w:pPr>
            <w:r w:rsidRPr="008D7144">
              <w:rPr>
                <w:color w:val="000000" w:themeColor="text1"/>
              </w:rPr>
              <w:t>E</w:t>
            </w:r>
            <w:r w:rsidR="00D03E71">
              <w:rPr>
                <w:color w:val="000000" w:themeColor="text1"/>
              </w:rPr>
              <w:t>instiegsgeld</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604C4AA7" w14:textId="77777777" w:rsidR="008D7144" w:rsidRPr="008D7144" w:rsidRDefault="008D7144" w:rsidP="008D7144">
            <w:pPr>
              <w:jc w:val="both"/>
              <w:rPr>
                <w:color w:val="000000" w:themeColor="text1"/>
              </w:rPr>
            </w:pPr>
            <w:r w:rsidRPr="008D7144">
              <w:rPr>
                <w:color w:val="000000" w:themeColor="text1"/>
              </w:rPr>
              <w:t>42</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69D8D756" w14:textId="77777777" w:rsidR="008D7144" w:rsidRPr="008D7144" w:rsidRDefault="008D7144" w:rsidP="008D7144">
            <w:pPr>
              <w:jc w:val="both"/>
              <w:rPr>
                <w:color w:val="000000" w:themeColor="text1"/>
              </w:rPr>
            </w:pPr>
            <w:r w:rsidRPr="008D7144">
              <w:rPr>
                <w:color w:val="000000" w:themeColor="text1"/>
              </w:rPr>
              <w:t>30</w:t>
            </w:r>
          </w:p>
        </w:tc>
      </w:tr>
      <w:tr w:rsidR="008D7144" w:rsidRPr="008D7144" w14:paraId="5F482758"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62143C8C" w14:textId="2CAFF313" w:rsidR="008D7144" w:rsidRPr="008D7144" w:rsidRDefault="008D7144" w:rsidP="008D7144">
            <w:pPr>
              <w:jc w:val="both"/>
              <w:rPr>
                <w:color w:val="000000" w:themeColor="text1"/>
              </w:rPr>
            </w:pPr>
            <w:r w:rsidRPr="008D7144">
              <w:rPr>
                <w:color w:val="000000" w:themeColor="text1"/>
              </w:rPr>
              <w:t>E</w:t>
            </w:r>
            <w:r w:rsidR="00523C9C">
              <w:rPr>
                <w:color w:val="000000" w:themeColor="text1"/>
              </w:rPr>
              <w:t>ingliederung von Langzeitarbeitslosen</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3D63B082" w14:textId="77777777" w:rsidR="008D7144" w:rsidRPr="008D7144" w:rsidRDefault="008D7144" w:rsidP="008D7144">
            <w:pPr>
              <w:jc w:val="both"/>
              <w:rPr>
                <w:color w:val="000000" w:themeColor="text1"/>
              </w:rPr>
            </w:pPr>
            <w:r w:rsidRPr="008D7144">
              <w:rPr>
                <w:color w:val="000000" w:themeColor="text1"/>
              </w:rPr>
              <w:t>0</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3477496A" w14:textId="77777777" w:rsidR="008D7144" w:rsidRPr="008D7144" w:rsidRDefault="008D7144" w:rsidP="008D7144">
            <w:pPr>
              <w:jc w:val="both"/>
              <w:rPr>
                <w:color w:val="000000" w:themeColor="text1"/>
              </w:rPr>
            </w:pPr>
            <w:r w:rsidRPr="008D7144">
              <w:rPr>
                <w:color w:val="000000" w:themeColor="text1"/>
              </w:rPr>
              <w:t>0</w:t>
            </w:r>
          </w:p>
        </w:tc>
      </w:tr>
      <w:tr w:rsidR="008D7144" w:rsidRPr="008D7144" w14:paraId="303E4A10"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6E1A51E1" w14:textId="4D8D31D7" w:rsidR="008D7144" w:rsidRPr="008D7144" w:rsidRDefault="008D7144" w:rsidP="008D7144">
            <w:pPr>
              <w:jc w:val="both"/>
              <w:rPr>
                <w:color w:val="000000" w:themeColor="text1"/>
              </w:rPr>
            </w:pPr>
            <w:r w:rsidRPr="008D7144">
              <w:rPr>
                <w:color w:val="000000" w:themeColor="text1"/>
              </w:rPr>
              <w:t>T</w:t>
            </w:r>
            <w:r w:rsidR="00D03E71">
              <w:rPr>
                <w:color w:val="000000" w:themeColor="text1"/>
              </w:rPr>
              <w:t>eilhabe am Arbeitsmarkt</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02C408B2" w14:textId="77777777" w:rsidR="008D7144" w:rsidRPr="008D7144" w:rsidRDefault="008D7144" w:rsidP="008D7144">
            <w:pPr>
              <w:jc w:val="both"/>
              <w:rPr>
                <w:color w:val="000000" w:themeColor="text1"/>
              </w:rPr>
            </w:pPr>
            <w:r w:rsidRPr="008D7144">
              <w:rPr>
                <w:color w:val="000000" w:themeColor="text1"/>
              </w:rPr>
              <w:t>0</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358E5421" w14:textId="77777777" w:rsidR="008D7144" w:rsidRPr="008D7144" w:rsidRDefault="008D7144" w:rsidP="008D7144">
            <w:pPr>
              <w:jc w:val="both"/>
              <w:rPr>
                <w:color w:val="000000" w:themeColor="text1"/>
              </w:rPr>
            </w:pPr>
            <w:r w:rsidRPr="008D7144">
              <w:rPr>
                <w:color w:val="000000" w:themeColor="text1"/>
              </w:rPr>
              <w:t>0</w:t>
            </w:r>
          </w:p>
        </w:tc>
      </w:tr>
      <w:tr w:rsidR="008D7144" w:rsidRPr="008D7144" w14:paraId="4FF52D9D" w14:textId="77777777" w:rsidTr="00D03E71">
        <w:trPr>
          <w:trHeight w:val="538"/>
        </w:trPr>
        <w:tc>
          <w:tcPr>
            <w:tcW w:w="4385"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60AC0AA6" w14:textId="5CD1A0B2" w:rsidR="008D7144" w:rsidRPr="008D7144" w:rsidRDefault="008D7144" w:rsidP="008D7144">
            <w:pPr>
              <w:jc w:val="both"/>
              <w:rPr>
                <w:color w:val="000000" w:themeColor="text1"/>
              </w:rPr>
            </w:pPr>
            <w:r w:rsidRPr="008D7144">
              <w:rPr>
                <w:color w:val="000000" w:themeColor="text1"/>
              </w:rPr>
              <w:t>Summe ohne F</w:t>
            </w:r>
            <w:r w:rsidR="00D03E71">
              <w:rPr>
                <w:color w:val="000000" w:themeColor="text1"/>
              </w:rPr>
              <w:t>BW</w:t>
            </w:r>
          </w:p>
        </w:tc>
        <w:tc>
          <w:tcPr>
            <w:tcW w:w="2233"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43215D0B" w14:textId="77777777" w:rsidR="008D7144" w:rsidRPr="008D7144" w:rsidRDefault="008D7144" w:rsidP="008D7144">
            <w:pPr>
              <w:jc w:val="both"/>
              <w:rPr>
                <w:color w:val="000000" w:themeColor="text1"/>
              </w:rPr>
            </w:pPr>
            <w:r w:rsidRPr="008D7144">
              <w:rPr>
                <w:color w:val="000000" w:themeColor="text1"/>
              </w:rPr>
              <w:t>436</w:t>
            </w:r>
          </w:p>
        </w:tc>
        <w:tc>
          <w:tcPr>
            <w:tcW w:w="2580" w:type="dxa"/>
            <w:tcBorders>
              <w:top w:val="single" w:sz="8" w:space="0" w:color="FFFFFF"/>
              <w:left w:val="single" w:sz="8" w:space="0" w:color="FFFFFF"/>
              <w:bottom w:val="single" w:sz="8" w:space="0" w:color="FFFFFF"/>
              <w:right w:val="single" w:sz="8" w:space="0" w:color="FFFFFF"/>
            </w:tcBorders>
            <w:shd w:val="clear" w:color="auto" w:fill="E7EAEF"/>
            <w:tcMar>
              <w:top w:w="15" w:type="dxa"/>
              <w:left w:w="15" w:type="dxa"/>
              <w:bottom w:w="0" w:type="dxa"/>
              <w:right w:w="15" w:type="dxa"/>
            </w:tcMar>
            <w:vAlign w:val="bottom"/>
            <w:hideMark/>
          </w:tcPr>
          <w:p w14:paraId="71FB478F" w14:textId="77777777" w:rsidR="008D7144" w:rsidRPr="008D7144" w:rsidRDefault="008D7144" w:rsidP="008D7144">
            <w:pPr>
              <w:jc w:val="both"/>
              <w:rPr>
                <w:color w:val="000000" w:themeColor="text1"/>
              </w:rPr>
            </w:pPr>
            <w:r w:rsidRPr="008D7144">
              <w:rPr>
                <w:color w:val="000000" w:themeColor="text1"/>
              </w:rPr>
              <w:t>247</w:t>
            </w:r>
          </w:p>
        </w:tc>
      </w:tr>
    </w:tbl>
    <w:p w14:paraId="4DBCAC77" w14:textId="77777777" w:rsidR="008D7144" w:rsidRPr="008D7144" w:rsidRDefault="008D7144" w:rsidP="008D7144">
      <w:pPr>
        <w:jc w:val="both"/>
        <w:rPr>
          <w:color w:val="000000" w:themeColor="text1"/>
        </w:rPr>
      </w:pPr>
    </w:p>
    <w:p w14:paraId="57C6203A" w14:textId="77777777" w:rsidR="00DA202D" w:rsidRDefault="00DA202D" w:rsidP="006B6B3C">
      <w:pPr>
        <w:pStyle w:val="Listenabsatz"/>
        <w:ind w:left="708"/>
        <w:jc w:val="both"/>
        <w:rPr>
          <w:color w:val="000000" w:themeColor="text1"/>
        </w:rPr>
      </w:pPr>
    </w:p>
    <w:p w14:paraId="3842F510" w14:textId="77777777" w:rsidR="00DA202D" w:rsidRDefault="00DA202D" w:rsidP="006B6B3C">
      <w:pPr>
        <w:pStyle w:val="Listenabsatz"/>
        <w:ind w:left="708"/>
        <w:jc w:val="both"/>
        <w:rPr>
          <w:color w:val="000000" w:themeColor="text1"/>
        </w:rPr>
      </w:pPr>
    </w:p>
    <w:p w14:paraId="4D1A6429" w14:textId="77777777" w:rsidR="00DA202D" w:rsidRDefault="00DA202D" w:rsidP="006B6B3C">
      <w:pPr>
        <w:pStyle w:val="Listenabsatz"/>
        <w:ind w:left="708"/>
        <w:jc w:val="both"/>
        <w:rPr>
          <w:color w:val="000000" w:themeColor="text1"/>
        </w:rPr>
      </w:pPr>
    </w:p>
    <w:p w14:paraId="78168328" w14:textId="77777777" w:rsidR="00DA202D" w:rsidRPr="00185E35" w:rsidRDefault="00DA202D" w:rsidP="006B6B3C">
      <w:pPr>
        <w:pStyle w:val="Listenabsatz"/>
        <w:ind w:left="708"/>
        <w:jc w:val="both"/>
        <w:rPr>
          <w:color w:val="000000" w:themeColor="text1"/>
        </w:rPr>
      </w:pPr>
    </w:p>
    <w:p w14:paraId="063B83B5" w14:textId="07040F24" w:rsidR="00700423" w:rsidRPr="00C113DF" w:rsidRDefault="00612CF5" w:rsidP="00C113DF">
      <w:pPr>
        <w:pStyle w:val="berschrift1"/>
        <w:rPr>
          <w:sz w:val="28"/>
        </w:rPr>
      </w:pPr>
      <w:bookmarkStart w:id="4" w:name="_Toc223956102"/>
      <w:r w:rsidRPr="00C113DF">
        <w:rPr>
          <w:sz w:val="28"/>
        </w:rPr>
        <w:t>Personalressourcen</w:t>
      </w:r>
      <w:bookmarkEnd w:id="4"/>
    </w:p>
    <w:p w14:paraId="5395CC1A" w14:textId="77777777" w:rsidR="00612CF5" w:rsidRPr="00185E35" w:rsidRDefault="00612CF5" w:rsidP="00E531E8">
      <w:pPr>
        <w:pStyle w:val="Listenabsatz"/>
        <w:ind w:left="0"/>
        <w:jc w:val="both"/>
        <w:rPr>
          <w:color w:val="000000" w:themeColor="text1"/>
        </w:rPr>
      </w:pPr>
    </w:p>
    <w:p w14:paraId="224EC93E" w14:textId="1D2FA2DF" w:rsidR="00612CF5" w:rsidRPr="00185E35" w:rsidRDefault="00612CF5" w:rsidP="00E531E8">
      <w:pPr>
        <w:pStyle w:val="Listenabsatz"/>
        <w:ind w:left="0"/>
        <w:jc w:val="both"/>
        <w:rPr>
          <w:color w:val="000000" w:themeColor="text1"/>
        </w:rPr>
      </w:pPr>
      <w:r w:rsidRPr="00185E35">
        <w:rPr>
          <w:color w:val="000000" w:themeColor="text1"/>
        </w:rPr>
        <w:t>Im Jobcenter Rhein-Hunsrück sind Stand 01.03.2026 70 Mitarbeiter/innen (ca. 59 Vollzeitäquivalente) beschäftigt. D</w:t>
      </w:r>
      <w:r w:rsidR="001F3D33" w:rsidRPr="00185E35">
        <w:rPr>
          <w:color w:val="000000" w:themeColor="text1"/>
        </w:rPr>
        <w:t xml:space="preserve">amit ist der finanzielle Spielraum </w:t>
      </w:r>
      <w:r w:rsidRPr="00185E35">
        <w:rPr>
          <w:color w:val="000000" w:themeColor="text1"/>
        </w:rPr>
        <w:t>weitgehend ausgeschöpft. Es besteht eine s</w:t>
      </w:r>
      <w:r w:rsidR="001F3D33" w:rsidRPr="00185E35">
        <w:rPr>
          <w:color w:val="000000" w:themeColor="text1"/>
        </w:rPr>
        <w:t>olide</w:t>
      </w:r>
      <w:r w:rsidRPr="00185E35">
        <w:rPr>
          <w:color w:val="000000" w:themeColor="text1"/>
        </w:rPr>
        <w:t xml:space="preserve"> </w:t>
      </w:r>
      <w:r w:rsidR="001F3D33" w:rsidRPr="00185E35">
        <w:rPr>
          <w:color w:val="000000" w:themeColor="text1"/>
        </w:rPr>
        <w:t>Personalausstattung, die bei weiteren finanziellen Entzügen in den Folgejahren abgebaut werden muss.</w:t>
      </w:r>
    </w:p>
    <w:p w14:paraId="005BF882" w14:textId="77777777" w:rsidR="001F3D33" w:rsidRPr="00185E35" w:rsidRDefault="001F3D33" w:rsidP="00E531E8">
      <w:pPr>
        <w:pStyle w:val="Listenabsatz"/>
        <w:ind w:left="0"/>
        <w:jc w:val="both"/>
        <w:rPr>
          <w:color w:val="000000" w:themeColor="text1"/>
        </w:rPr>
      </w:pPr>
    </w:p>
    <w:p w14:paraId="438B1223" w14:textId="32EB5DB5" w:rsidR="00612CF5" w:rsidRPr="00185E35" w:rsidRDefault="00612CF5" w:rsidP="00E531E8">
      <w:pPr>
        <w:pStyle w:val="Listenabsatz"/>
        <w:ind w:left="0"/>
        <w:jc w:val="both"/>
        <w:rPr>
          <w:color w:val="000000" w:themeColor="text1"/>
        </w:rPr>
      </w:pPr>
      <w:r w:rsidRPr="00185E35">
        <w:rPr>
          <w:color w:val="000000" w:themeColor="text1"/>
        </w:rPr>
        <w:t>Betreuungsschlüssel:</w:t>
      </w:r>
    </w:p>
    <w:p w14:paraId="49438E8C" w14:textId="5DD21174" w:rsidR="00612CF5" w:rsidRPr="00185E35" w:rsidRDefault="00612CF5" w:rsidP="00E531E8">
      <w:pPr>
        <w:pStyle w:val="Listenabsatz"/>
        <w:ind w:left="0"/>
        <w:jc w:val="both"/>
        <w:rPr>
          <w:color w:val="000000" w:themeColor="text1"/>
        </w:rPr>
      </w:pPr>
      <w:r w:rsidRPr="00185E35">
        <w:rPr>
          <w:color w:val="000000" w:themeColor="text1"/>
        </w:rPr>
        <w:t xml:space="preserve">Markt &amp; Integration U25: 1: </w:t>
      </w:r>
      <w:r w:rsidR="001F3D33" w:rsidRPr="00185E35">
        <w:rPr>
          <w:color w:val="000000" w:themeColor="text1"/>
        </w:rPr>
        <w:t>57</w:t>
      </w:r>
    </w:p>
    <w:p w14:paraId="3FC075CA" w14:textId="12C00AA5" w:rsidR="00612CF5" w:rsidRPr="00185E35" w:rsidRDefault="00612CF5" w:rsidP="00E531E8">
      <w:pPr>
        <w:pStyle w:val="Listenabsatz"/>
        <w:ind w:left="0"/>
        <w:jc w:val="both"/>
        <w:rPr>
          <w:color w:val="000000" w:themeColor="text1"/>
        </w:rPr>
      </w:pPr>
      <w:r w:rsidRPr="00185E35">
        <w:rPr>
          <w:color w:val="000000" w:themeColor="text1"/>
        </w:rPr>
        <w:t>Markt &amp; Integration Ü25: 1: 1</w:t>
      </w:r>
      <w:r w:rsidR="001F3D33" w:rsidRPr="00185E35">
        <w:rPr>
          <w:color w:val="000000" w:themeColor="text1"/>
        </w:rPr>
        <w:t>04</w:t>
      </w:r>
    </w:p>
    <w:p w14:paraId="5573938F" w14:textId="69F20539" w:rsidR="00612CF5" w:rsidRPr="00185E35" w:rsidRDefault="00612CF5" w:rsidP="00E531E8">
      <w:pPr>
        <w:pStyle w:val="Listenabsatz"/>
        <w:ind w:left="0"/>
        <w:jc w:val="both"/>
        <w:rPr>
          <w:color w:val="000000" w:themeColor="text1"/>
        </w:rPr>
      </w:pPr>
      <w:r w:rsidRPr="00185E35">
        <w:rPr>
          <w:color w:val="000000" w:themeColor="text1"/>
        </w:rPr>
        <w:t xml:space="preserve">Leistungsgewährung: 1: </w:t>
      </w:r>
      <w:r w:rsidR="001F3D33" w:rsidRPr="00185E35">
        <w:rPr>
          <w:color w:val="000000" w:themeColor="text1"/>
        </w:rPr>
        <w:t>81</w:t>
      </w:r>
    </w:p>
    <w:p w14:paraId="3B07F8E5" w14:textId="77777777" w:rsidR="001F3D33" w:rsidRPr="00185E35" w:rsidRDefault="001F3D33" w:rsidP="00E531E8">
      <w:pPr>
        <w:pStyle w:val="Listenabsatz"/>
        <w:ind w:left="0"/>
        <w:jc w:val="both"/>
        <w:rPr>
          <w:color w:val="000000" w:themeColor="text1"/>
        </w:rPr>
      </w:pPr>
    </w:p>
    <w:p w14:paraId="187FD6B0" w14:textId="15E97C60" w:rsidR="005E044D" w:rsidRPr="00185E35" w:rsidRDefault="005E044D" w:rsidP="00E531E8">
      <w:pPr>
        <w:pStyle w:val="Listenabsatz"/>
        <w:ind w:left="0"/>
        <w:jc w:val="both"/>
        <w:rPr>
          <w:color w:val="000000" w:themeColor="text1"/>
        </w:rPr>
      </w:pPr>
      <w:r w:rsidRPr="00185E35">
        <w:rPr>
          <w:color w:val="000000" w:themeColor="text1"/>
        </w:rPr>
        <w:t xml:space="preserve">Im Jobcenter Rhein-Hunsrück ist das ganzheitliche Fallmanagement etabliert. Das bedeutet, dass </w:t>
      </w:r>
      <w:r w:rsidR="00EC7802" w:rsidRPr="00185E35">
        <w:rPr>
          <w:color w:val="000000" w:themeColor="text1"/>
        </w:rPr>
        <w:t>den</w:t>
      </w:r>
      <w:r w:rsidRPr="00185E35">
        <w:rPr>
          <w:color w:val="000000" w:themeColor="text1"/>
        </w:rPr>
        <w:t xml:space="preserve"> Integrationsfachkräfte</w:t>
      </w:r>
      <w:r w:rsidR="00EC7802" w:rsidRPr="00185E35">
        <w:rPr>
          <w:color w:val="000000" w:themeColor="text1"/>
        </w:rPr>
        <w:t>n</w:t>
      </w:r>
      <w:r w:rsidRPr="00185E35">
        <w:rPr>
          <w:color w:val="000000" w:themeColor="text1"/>
        </w:rPr>
        <w:t xml:space="preserve"> im Bereich Markt und Integration zugleich das Fallmanagement übertragen ist. </w:t>
      </w:r>
    </w:p>
    <w:p w14:paraId="0B7AECD3" w14:textId="77777777" w:rsidR="005E044D" w:rsidRPr="00185E35" w:rsidRDefault="005E044D" w:rsidP="00E531E8">
      <w:pPr>
        <w:pStyle w:val="Listenabsatz"/>
        <w:ind w:left="0"/>
        <w:jc w:val="both"/>
        <w:rPr>
          <w:color w:val="000000" w:themeColor="text1"/>
        </w:rPr>
      </w:pPr>
    </w:p>
    <w:p w14:paraId="25F2871C" w14:textId="4711B198" w:rsidR="001F3D33" w:rsidRPr="00185E35" w:rsidRDefault="00612CF5" w:rsidP="00E531E8">
      <w:pPr>
        <w:pStyle w:val="Listenabsatz"/>
        <w:ind w:left="0"/>
        <w:jc w:val="both"/>
        <w:rPr>
          <w:color w:val="000000" w:themeColor="text1"/>
        </w:rPr>
      </w:pPr>
      <w:r w:rsidRPr="00185E35">
        <w:rPr>
          <w:color w:val="000000" w:themeColor="text1"/>
        </w:rPr>
        <w:t>Für 202</w:t>
      </w:r>
      <w:r w:rsidR="001F3D33" w:rsidRPr="00185E35">
        <w:rPr>
          <w:color w:val="000000" w:themeColor="text1"/>
        </w:rPr>
        <w:t>6</w:t>
      </w:r>
      <w:r w:rsidRPr="00185E35">
        <w:rPr>
          <w:color w:val="000000" w:themeColor="text1"/>
        </w:rPr>
        <w:t xml:space="preserve"> sind keine Stellenentzüge avisiert. Die Führungsstruktur und die Teamstrukturen bleiben unverändert. </w:t>
      </w:r>
    </w:p>
    <w:p w14:paraId="738F6842" w14:textId="77777777" w:rsidR="00700423" w:rsidRDefault="00700423" w:rsidP="00E531E8">
      <w:pPr>
        <w:pStyle w:val="Listenabsatz"/>
        <w:ind w:left="0"/>
        <w:jc w:val="both"/>
        <w:rPr>
          <w:color w:val="000000" w:themeColor="text1"/>
        </w:rPr>
      </w:pPr>
    </w:p>
    <w:p w14:paraId="41132E64" w14:textId="77777777" w:rsidR="00300632" w:rsidRDefault="00300632" w:rsidP="00E531E8">
      <w:pPr>
        <w:pStyle w:val="Listenabsatz"/>
        <w:ind w:left="0"/>
        <w:jc w:val="both"/>
        <w:rPr>
          <w:color w:val="000000" w:themeColor="text1"/>
        </w:rPr>
      </w:pPr>
    </w:p>
    <w:p w14:paraId="22DC1FFC" w14:textId="77777777" w:rsidR="00300632" w:rsidRPr="00185E35" w:rsidRDefault="00300632" w:rsidP="00E531E8">
      <w:pPr>
        <w:pStyle w:val="Listenabsatz"/>
        <w:ind w:left="0"/>
        <w:jc w:val="both"/>
        <w:rPr>
          <w:color w:val="000000" w:themeColor="text1"/>
        </w:rPr>
      </w:pPr>
    </w:p>
    <w:p w14:paraId="2C78645E" w14:textId="1AE7120B" w:rsidR="00EC7802" w:rsidRPr="001F2D88" w:rsidRDefault="00EC7802" w:rsidP="001F2D88">
      <w:pPr>
        <w:pStyle w:val="berschrift1"/>
        <w:rPr>
          <w:sz w:val="28"/>
        </w:rPr>
      </w:pPr>
      <w:bookmarkStart w:id="5" w:name="_Toc223956103"/>
      <w:r w:rsidRPr="001F2D88">
        <w:rPr>
          <w:sz w:val="28"/>
        </w:rPr>
        <w:lastRenderedPageBreak/>
        <w:t>Zielplanung 2026</w:t>
      </w:r>
      <w:bookmarkEnd w:id="5"/>
    </w:p>
    <w:p w14:paraId="528252C3" w14:textId="77777777" w:rsidR="000043CF" w:rsidRDefault="000043CF" w:rsidP="00E531E8">
      <w:pPr>
        <w:pStyle w:val="Listenabsatz"/>
        <w:ind w:left="708" w:hanging="708"/>
        <w:jc w:val="both"/>
        <w:rPr>
          <w:noProof/>
          <w:color w:val="000000" w:themeColor="text1"/>
        </w:rPr>
      </w:pPr>
    </w:p>
    <w:p w14:paraId="3D52DEE5" w14:textId="5C24ABD6" w:rsidR="008D7144" w:rsidRDefault="000043CF" w:rsidP="000043CF">
      <w:pPr>
        <w:pStyle w:val="Listenabsatz"/>
        <w:ind w:left="0"/>
        <w:jc w:val="both"/>
        <w:rPr>
          <w:noProof/>
          <w:color w:val="000000" w:themeColor="text1"/>
        </w:rPr>
      </w:pPr>
      <w:r>
        <w:rPr>
          <w:noProof/>
          <w:color w:val="000000" w:themeColor="text1"/>
        </w:rPr>
        <w:t xml:space="preserve">Es wurde mit einer Integrationsquote von </w:t>
      </w:r>
      <w:r w:rsidR="008D7144">
        <w:rPr>
          <w:noProof/>
          <w:color w:val="000000" w:themeColor="text1"/>
        </w:rPr>
        <w:t xml:space="preserve">26,6 </w:t>
      </w:r>
      <w:r>
        <w:rPr>
          <w:noProof/>
          <w:color w:val="000000" w:themeColor="text1"/>
        </w:rPr>
        <w:t xml:space="preserve">% </w:t>
      </w:r>
      <w:r w:rsidR="008D7144">
        <w:rPr>
          <w:noProof/>
          <w:color w:val="000000" w:themeColor="text1"/>
        </w:rPr>
        <w:t xml:space="preserve">im Jahresverlauf </w:t>
      </w:r>
      <w:r>
        <w:rPr>
          <w:noProof/>
          <w:color w:val="000000" w:themeColor="text1"/>
        </w:rPr>
        <w:t>geplant. Die</w:t>
      </w:r>
      <w:r w:rsidR="008D7144">
        <w:rPr>
          <w:noProof/>
          <w:color w:val="000000" w:themeColor="text1"/>
        </w:rPr>
        <w:t>s</w:t>
      </w:r>
      <w:r>
        <w:rPr>
          <w:noProof/>
          <w:color w:val="000000" w:themeColor="text1"/>
        </w:rPr>
        <w:t xml:space="preserve"> entspr</w:t>
      </w:r>
      <w:r w:rsidR="008D7144">
        <w:rPr>
          <w:noProof/>
          <w:color w:val="000000" w:themeColor="text1"/>
        </w:rPr>
        <w:t>i</w:t>
      </w:r>
      <w:r>
        <w:rPr>
          <w:noProof/>
          <w:color w:val="000000" w:themeColor="text1"/>
        </w:rPr>
        <w:t xml:space="preserve">cht 688 Integrationen. </w:t>
      </w:r>
    </w:p>
    <w:p w14:paraId="64BA8A33" w14:textId="6EA7FAF1" w:rsidR="000043CF" w:rsidRDefault="000043CF" w:rsidP="000043CF">
      <w:pPr>
        <w:pStyle w:val="Listenabsatz"/>
        <w:ind w:left="0"/>
        <w:jc w:val="both"/>
        <w:rPr>
          <w:noProof/>
          <w:color w:val="000000" w:themeColor="text1"/>
        </w:rPr>
      </w:pPr>
      <w:r>
        <w:rPr>
          <w:noProof/>
          <w:color w:val="000000" w:themeColor="text1"/>
        </w:rPr>
        <w:t xml:space="preserve">2025 hat das Jobcenter Rhein-Hunsrück eine Integrationsquote von 24,7 % bzw. </w:t>
      </w:r>
      <w:r w:rsidR="008D7144">
        <w:rPr>
          <w:noProof/>
          <w:color w:val="000000" w:themeColor="text1"/>
        </w:rPr>
        <w:t>647 Integrationen erreicht.</w:t>
      </w:r>
    </w:p>
    <w:p w14:paraId="63C71E97" w14:textId="77777777" w:rsidR="000043CF" w:rsidRDefault="000043CF" w:rsidP="00E531E8">
      <w:pPr>
        <w:pStyle w:val="Listenabsatz"/>
        <w:ind w:left="708" w:hanging="708"/>
        <w:jc w:val="both"/>
        <w:rPr>
          <w:noProof/>
          <w:color w:val="000000" w:themeColor="text1"/>
        </w:rPr>
      </w:pPr>
    </w:p>
    <w:p w14:paraId="21C1C78F" w14:textId="535F7F9A" w:rsidR="00EC7802" w:rsidRPr="00185E35" w:rsidRDefault="00EC7802" w:rsidP="00E531E8">
      <w:pPr>
        <w:pStyle w:val="Listenabsatz"/>
        <w:ind w:left="708" w:hanging="708"/>
        <w:jc w:val="both"/>
        <w:rPr>
          <w:color w:val="000000" w:themeColor="text1"/>
        </w:rPr>
      </w:pPr>
    </w:p>
    <w:p w14:paraId="09754B4B" w14:textId="63960C0D" w:rsidR="00700423" w:rsidRPr="00FA43AE" w:rsidRDefault="00EC7802" w:rsidP="00FA43AE">
      <w:pPr>
        <w:pStyle w:val="berschrift1"/>
        <w:rPr>
          <w:sz w:val="28"/>
        </w:rPr>
      </w:pPr>
      <w:bookmarkStart w:id="6" w:name="_Toc223956104"/>
      <w:r w:rsidRPr="00FA43AE">
        <w:rPr>
          <w:sz w:val="28"/>
        </w:rPr>
        <w:t>Geschäftspolitische Handlungsfelder</w:t>
      </w:r>
      <w:bookmarkEnd w:id="6"/>
    </w:p>
    <w:p w14:paraId="51FFF63B" w14:textId="77777777" w:rsidR="00EC7802" w:rsidRPr="00185E35" w:rsidRDefault="00EC7802" w:rsidP="006B6B3C">
      <w:pPr>
        <w:pStyle w:val="Listenabsatz"/>
        <w:ind w:left="708"/>
        <w:jc w:val="both"/>
        <w:rPr>
          <w:color w:val="000000" w:themeColor="text1"/>
        </w:rPr>
      </w:pPr>
    </w:p>
    <w:p w14:paraId="3A3B80EA" w14:textId="29CFB1C1" w:rsidR="00EC7802" w:rsidRPr="00185E35" w:rsidRDefault="0067553B" w:rsidP="00E531E8">
      <w:pPr>
        <w:pStyle w:val="Listenabsatz"/>
        <w:ind w:left="708" w:hanging="708"/>
        <w:jc w:val="both"/>
        <w:rPr>
          <w:color w:val="000000" w:themeColor="text1"/>
        </w:rPr>
      </w:pPr>
      <w:r w:rsidRPr="00185E35">
        <w:rPr>
          <w:noProof/>
          <w:color w:val="000000" w:themeColor="text1"/>
        </w:rPr>
        <w:drawing>
          <wp:inline distT="0" distB="0" distL="0" distR="0" wp14:anchorId="1FE30EAF" wp14:editId="4406FFDE">
            <wp:extent cx="5760720" cy="951865"/>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951865"/>
                    </a:xfrm>
                    <a:prstGeom prst="rect">
                      <a:avLst/>
                    </a:prstGeom>
                  </pic:spPr>
                </pic:pic>
              </a:graphicData>
            </a:graphic>
          </wp:inline>
        </w:drawing>
      </w:r>
    </w:p>
    <w:p w14:paraId="3E3B3BFF" w14:textId="1F3C7DB4" w:rsidR="00EC7802" w:rsidRPr="00185E35" w:rsidRDefault="0067553B" w:rsidP="00E531E8">
      <w:pPr>
        <w:pStyle w:val="Listenabsatz"/>
        <w:ind w:left="708" w:hanging="708"/>
        <w:jc w:val="both"/>
        <w:rPr>
          <w:color w:val="000000" w:themeColor="text1"/>
        </w:rPr>
      </w:pPr>
      <w:r w:rsidRPr="00185E35">
        <w:rPr>
          <w:noProof/>
          <w:color w:val="000000" w:themeColor="text1"/>
        </w:rPr>
        <w:drawing>
          <wp:inline distT="0" distB="0" distL="0" distR="0" wp14:anchorId="6EAF2646" wp14:editId="03B022A5">
            <wp:extent cx="5760720" cy="1610360"/>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610360"/>
                    </a:xfrm>
                    <a:prstGeom prst="rect">
                      <a:avLst/>
                    </a:prstGeom>
                  </pic:spPr>
                </pic:pic>
              </a:graphicData>
            </a:graphic>
          </wp:inline>
        </w:drawing>
      </w:r>
    </w:p>
    <w:p w14:paraId="5267C41F" w14:textId="77777777" w:rsidR="0067553B" w:rsidRDefault="0067553B" w:rsidP="006B6B3C">
      <w:pPr>
        <w:pStyle w:val="Listenabsatz"/>
        <w:ind w:left="708"/>
        <w:jc w:val="both"/>
        <w:rPr>
          <w:color w:val="000000" w:themeColor="text1"/>
        </w:rPr>
      </w:pPr>
    </w:p>
    <w:p w14:paraId="6CC44678" w14:textId="77777777" w:rsidR="00EF0073" w:rsidRDefault="00EF0073" w:rsidP="006B6B3C">
      <w:pPr>
        <w:pStyle w:val="Listenabsatz"/>
        <w:ind w:left="708"/>
        <w:jc w:val="both"/>
        <w:rPr>
          <w:color w:val="000000" w:themeColor="text1"/>
        </w:rPr>
      </w:pPr>
    </w:p>
    <w:p w14:paraId="76809412" w14:textId="77777777" w:rsidR="00EF0073" w:rsidRPr="00185E35" w:rsidRDefault="00EF0073" w:rsidP="006B6B3C">
      <w:pPr>
        <w:pStyle w:val="Listenabsatz"/>
        <w:ind w:left="708"/>
        <w:jc w:val="both"/>
        <w:rPr>
          <w:color w:val="000000" w:themeColor="text1"/>
        </w:rPr>
      </w:pPr>
    </w:p>
    <w:p w14:paraId="13562AEC" w14:textId="5F4B4849" w:rsidR="0067553B" w:rsidRPr="00FA43AE" w:rsidRDefault="0067553B" w:rsidP="00FA43AE">
      <w:pPr>
        <w:pStyle w:val="berschrift1"/>
        <w:rPr>
          <w:sz w:val="28"/>
        </w:rPr>
      </w:pPr>
      <w:bookmarkStart w:id="7" w:name="_Toc223956105"/>
      <w:r w:rsidRPr="00FA43AE">
        <w:rPr>
          <w:sz w:val="28"/>
        </w:rPr>
        <w:t>Schlusswort</w:t>
      </w:r>
      <w:bookmarkEnd w:id="7"/>
    </w:p>
    <w:p w14:paraId="1E25E9BC" w14:textId="77777777" w:rsidR="0067553B" w:rsidRPr="00185E35" w:rsidRDefault="0067553B" w:rsidP="006B6B3C">
      <w:pPr>
        <w:pStyle w:val="Listenabsatz"/>
        <w:ind w:left="708"/>
        <w:jc w:val="both"/>
        <w:rPr>
          <w:color w:val="000000" w:themeColor="text1"/>
        </w:rPr>
      </w:pPr>
    </w:p>
    <w:p w14:paraId="32660C6A" w14:textId="77777777" w:rsidR="00185E35" w:rsidRPr="00185E35" w:rsidRDefault="0067553B" w:rsidP="00E531E8">
      <w:pPr>
        <w:pStyle w:val="Listenabsatz"/>
        <w:ind w:left="0"/>
        <w:jc w:val="both"/>
        <w:rPr>
          <w:color w:val="000000" w:themeColor="text1"/>
        </w:rPr>
      </w:pPr>
      <w:r w:rsidRPr="00185E35">
        <w:rPr>
          <w:color w:val="000000" w:themeColor="text1"/>
        </w:rPr>
        <w:t xml:space="preserve">Mit dem Arbeitsmarkt- und Integrationsprogramm soll </w:t>
      </w:r>
      <w:r w:rsidR="00185E35" w:rsidRPr="00185E35">
        <w:rPr>
          <w:color w:val="000000" w:themeColor="text1"/>
        </w:rPr>
        <w:t>ein Einblick</w:t>
      </w:r>
      <w:r w:rsidRPr="00185E35">
        <w:rPr>
          <w:color w:val="000000" w:themeColor="text1"/>
        </w:rPr>
        <w:t xml:space="preserve"> in </w:t>
      </w:r>
      <w:r w:rsidR="00185E35" w:rsidRPr="00185E35">
        <w:rPr>
          <w:color w:val="000000" w:themeColor="text1"/>
        </w:rPr>
        <w:t>die Arbeit und die Ziele des Jobcenters Rhein-Hunsrück gegeben werden.</w:t>
      </w:r>
    </w:p>
    <w:p w14:paraId="14A1C930" w14:textId="77777777" w:rsidR="00185E35" w:rsidRPr="00185E35" w:rsidRDefault="00185E35" w:rsidP="00E531E8">
      <w:pPr>
        <w:pStyle w:val="Listenabsatz"/>
        <w:ind w:left="708" w:hanging="708"/>
        <w:jc w:val="both"/>
        <w:rPr>
          <w:color w:val="000000" w:themeColor="text1"/>
        </w:rPr>
      </w:pPr>
    </w:p>
    <w:p w14:paraId="4D263FB4" w14:textId="70320D75" w:rsidR="0067553B" w:rsidRPr="00185E35" w:rsidRDefault="0067553B" w:rsidP="00E531E8">
      <w:pPr>
        <w:pStyle w:val="Listenabsatz"/>
        <w:ind w:left="0"/>
        <w:jc w:val="both"/>
        <w:rPr>
          <w:color w:val="000000" w:themeColor="text1"/>
        </w:rPr>
      </w:pPr>
      <w:r w:rsidRPr="00185E35">
        <w:rPr>
          <w:color w:val="000000" w:themeColor="text1"/>
        </w:rPr>
        <w:t>Für eine erfolgreiche Arbeit bleibt es wichtig, flexibel und gleichzeitig zuverlässig auf die Aufgabenstellungen und künftige Herausforderung</w:t>
      </w:r>
      <w:r w:rsidR="00185E35" w:rsidRPr="00185E35">
        <w:rPr>
          <w:color w:val="000000" w:themeColor="text1"/>
        </w:rPr>
        <w:t>en</w:t>
      </w:r>
      <w:r w:rsidRPr="00185E35">
        <w:rPr>
          <w:color w:val="000000" w:themeColor="text1"/>
        </w:rPr>
        <w:t xml:space="preserve"> zu reagieren.</w:t>
      </w:r>
      <w:r w:rsidR="00185E35" w:rsidRPr="00185E35">
        <w:rPr>
          <w:color w:val="000000" w:themeColor="text1"/>
        </w:rPr>
        <w:t xml:space="preserve"> </w:t>
      </w:r>
      <w:r w:rsidRPr="00185E35">
        <w:rPr>
          <w:color w:val="000000" w:themeColor="text1"/>
        </w:rPr>
        <w:t xml:space="preserve">Gemeinsam mit unseren Netzwerkpartnern </w:t>
      </w:r>
      <w:r w:rsidR="00185E35" w:rsidRPr="00185E35">
        <w:rPr>
          <w:color w:val="000000" w:themeColor="text1"/>
        </w:rPr>
        <w:t>arbeiten wir d</w:t>
      </w:r>
      <w:r w:rsidRPr="00185E35">
        <w:rPr>
          <w:color w:val="000000" w:themeColor="text1"/>
        </w:rPr>
        <w:t>aran, unseren Kundinnen und Kunden Chancen auf Beschäftigung, Qualifizierung und soziale Teilhabe zu eröffnen.</w:t>
      </w:r>
    </w:p>
    <w:sectPr w:rsidR="0067553B" w:rsidRPr="00185E35" w:rsidSect="005F6EBB">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FBDB" w14:textId="77777777" w:rsidR="00300632" w:rsidRDefault="00300632" w:rsidP="00300632">
      <w:r>
        <w:separator/>
      </w:r>
    </w:p>
  </w:endnote>
  <w:endnote w:type="continuationSeparator" w:id="0">
    <w:p w14:paraId="1EEFE290" w14:textId="77777777" w:rsidR="00300632" w:rsidRDefault="00300632" w:rsidP="0030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66262"/>
      <w:docPartObj>
        <w:docPartGallery w:val="Page Numbers (Bottom of Page)"/>
        <w:docPartUnique/>
      </w:docPartObj>
    </w:sdtPr>
    <w:sdtEndPr/>
    <w:sdtContent>
      <w:p w14:paraId="2E82E23B" w14:textId="597D2D51" w:rsidR="00934165" w:rsidRDefault="00934165">
        <w:pPr>
          <w:pStyle w:val="Fuzeile"/>
          <w:jc w:val="center"/>
        </w:pPr>
        <w:r>
          <w:fldChar w:fldCharType="begin"/>
        </w:r>
        <w:r>
          <w:instrText>PAGE   \* MERGEFORMAT</w:instrText>
        </w:r>
        <w:r>
          <w:fldChar w:fldCharType="separate"/>
        </w:r>
        <w:r>
          <w:t>1</w:t>
        </w:r>
        <w:r>
          <w:fldChar w:fldCharType="end"/>
        </w:r>
      </w:p>
    </w:sdtContent>
  </w:sdt>
  <w:p w14:paraId="321EFC81" w14:textId="77777777" w:rsidR="00300632" w:rsidRDefault="00300632" w:rsidP="00300632">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DF7C" w14:textId="77777777" w:rsidR="00300632" w:rsidRDefault="00300632" w:rsidP="00300632">
      <w:r>
        <w:separator/>
      </w:r>
    </w:p>
  </w:footnote>
  <w:footnote w:type="continuationSeparator" w:id="0">
    <w:p w14:paraId="0FC90C44" w14:textId="77777777" w:rsidR="00300632" w:rsidRDefault="00300632" w:rsidP="00300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7.5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7"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num w:numId="1" w16cid:durableId="1390155979">
    <w:abstractNumId w:val="4"/>
  </w:num>
  <w:num w:numId="2" w16cid:durableId="347564720">
    <w:abstractNumId w:val="7"/>
  </w:num>
  <w:num w:numId="3" w16cid:durableId="1719820785">
    <w:abstractNumId w:val="3"/>
  </w:num>
  <w:num w:numId="4" w16cid:durableId="1246762082">
    <w:abstractNumId w:val="6"/>
  </w:num>
  <w:num w:numId="5" w16cid:durableId="431630428">
    <w:abstractNumId w:val="2"/>
  </w:num>
  <w:num w:numId="6" w16cid:durableId="1501383055">
    <w:abstractNumId w:val="2"/>
  </w:num>
  <w:num w:numId="7" w16cid:durableId="68232612">
    <w:abstractNumId w:val="1"/>
  </w:num>
  <w:num w:numId="8" w16cid:durableId="239485684">
    <w:abstractNumId w:val="1"/>
  </w:num>
  <w:num w:numId="9" w16cid:durableId="1164779285">
    <w:abstractNumId w:val="0"/>
  </w:num>
  <w:num w:numId="10" w16cid:durableId="460390943">
    <w:abstractNumId w:val="0"/>
  </w:num>
  <w:num w:numId="11" w16cid:durableId="1534999838">
    <w:abstractNumId w:val="7"/>
  </w:num>
  <w:num w:numId="12" w16cid:durableId="155533165">
    <w:abstractNumId w:val="6"/>
  </w:num>
  <w:num w:numId="13" w16cid:durableId="1138954930">
    <w:abstractNumId w:val="2"/>
  </w:num>
  <w:num w:numId="14" w16cid:durableId="111826126">
    <w:abstractNumId w:val="1"/>
  </w:num>
  <w:num w:numId="15" w16cid:durableId="1506625810">
    <w:abstractNumId w:val="0"/>
  </w:num>
  <w:num w:numId="16" w16cid:durableId="1907952870">
    <w:abstractNumId w:val="7"/>
  </w:num>
  <w:num w:numId="17" w16cid:durableId="775905572">
    <w:abstractNumId w:val="6"/>
  </w:num>
  <w:num w:numId="18" w16cid:durableId="2089422923">
    <w:abstractNumId w:val="2"/>
  </w:num>
  <w:num w:numId="19" w16cid:durableId="1023048394">
    <w:abstractNumId w:val="1"/>
  </w:num>
  <w:num w:numId="20" w16cid:durableId="2078624178">
    <w:abstractNumId w:val="0"/>
  </w:num>
  <w:num w:numId="21" w16cid:durableId="967933384">
    <w:abstractNumId w:val="7"/>
  </w:num>
  <w:num w:numId="22" w16cid:durableId="303705598">
    <w:abstractNumId w:val="6"/>
  </w:num>
  <w:num w:numId="23" w16cid:durableId="1376730516">
    <w:abstractNumId w:val="2"/>
  </w:num>
  <w:num w:numId="24" w16cid:durableId="1622954831">
    <w:abstractNumId w:val="1"/>
  </w:num>
  <w:num w:numId="25" w16cid:durableId="607086786">
    <w:abstractNumId w:val="0"/>
  </w:num>
  <w:num w:numId="26" w16cid:durableId="2012105347">
    <w:abstractNumId w:val="7"/>
  </w:num>
  <w:num w:numId="27" w16cid:durableId="580411093">
    <w:abstractNumId w:val="6"/>
  </w:num>
  <w:num w:numId="28" w16cid:durableId="214703061">
    <w:abstractNumId w:val="2"/>
  </w:num>
  <w:num w:numId="29" w16cid:durableId="705646409">
    <w:abstractNumId w:val="1"/>
  </w:num>
  <w:num w:numId="30" w16cid:durableId="1132211292">
    <w:abstractNumId w:val="0"/>
  </w:num>
  <w:num w:numId="31" w16cid:durableId="1755664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AC"/>
    <w:rsid w:val="000043CF"/>
    <w:rsid w:val="00015DFB"/>
    <w:rsid w:val="00016A35"/>
    <w:rsid w:val="000901D1"/>
    <w:rsid w:val="00095B87"/>
    <w:rsid w:val="001142FC"/>
    <w:rsid w:val="00185E35"/>
    <w:rsid w:val="001A1519"/>
    <w:rsid w:val="001B1780"/>
    <w:rsid w:val="001B58C3"/>
    <w:rsid w:val="001F2D88"/>
    <w:rsid w:val="001F3D33"/>
    <w:rsid w:val="00206B4E"/>
    <w:rsid w:val="002149AC"/>
    <w:rsid w:val="002155B6"/>
    <w:rsid w:val="002D64AB"/>
    <w:rsid w:val="002E5445"/>
    <w:rsid w:val="00300632"/>
    <w:rsid w:val="0035229E"/>
    <w:rsid w:val="00383E3F"/>
    <w:rsid w:val="003D68CE"/>
    <w:rsid w:val="003E1D72"/>
    <w:rsid w:val="0041163E"/>
    <w:rsid w:val="00425B6F"/>
    <w:rsid w:val="00450799"/>
    <w:rsid w:val="00472DDE"/>
    <w:rsid w:val="004927E8"/>
    <w:rsid w:val="004E1B09"/>
    <w:rsid w:val="0050178A"/>
    <w:rsid w:val="00515B7B"/>
    <w:rsid w:val="00517F73"/>
    <w:rsid w:val="00523C9C"/>
    <w:rsid w:val="005646F7"/>
    <w:rsid w:val="005821A6"/>
    <w:rsid w:val="005A4BD4"/>
    <w:rsid w:val="005C2FFC"/>
    <w:rsid w:val="005E044D"/>
    <w:rsid w:val="005F6EBB"/>
    <w:rsid w:val="00612CF5"/>
    <w:rsid w:val="006365F6"/>
    <w:rsid w:val="00643E50"/>
    <w:rsid w:val="00672DBC"/>
    <w:rsid w:val="0067553B"/>
    <w:rsid w:val="006B6B3C"/>
    <w:rsid w:val="00700423"/>
    <w:rsid w:val="00736B52"/>
    <w:rsid w:val="007575C3"/>
    <w:rsid w:val="00783372"/>
    <w:rsid w:val="007964F9"/>
    <w:rsid w:val="007D1808"/>
    <w:rsid w:val="007F3689"/>
    <w:rsid w:val="00803A6B"/>
    <w:rsid w:val="00862758"/>
    <w:rsid w:val="00866980"/>
    <w:rsid w:val="008D7144"/>
    <w:rsid w:val="008D773A"/>
    <w:rsid w:val="008F206C"/>
    <w:rsid w:val="009166B4"/>
    <w:rsid w:val="00934165"/>
    <w:rsid w:val="0093789F"/>
    <w:rsid w:val="00963A5D"/>
    <w:rsid w:val="009C0710"/>
    <w:rsid w:val="009D1E26"/>
    <w:rsid w:val="00A63391"/>
    <w:rsid w:val="00AB15DF"/>
    <w:rsid w:val="00B53A37"/>
    <w:rsid w:val="00BB64F2"/>
    <w:rsid w:val="00C113DF"/>
    <w:rsid w:val="00C16676"/>
    <w:rsid w:val="00C8415A"/>
    <w:rsid w:val="00CD7385"/>
    <w:rsid w:val="00CE166F"/>
    <w:rsid w:val="00D03E71"/>
    <w:rsid w:val="00D1169C"/>
    <w:rsid w:val="00D45918"/>
    <w:rsid w:val="00D56A8B"/>
    <w:rsid w:val="00D65493"/>
    <w:rsid w:val="00DA202D"/>
    <w:rsid w:val="00DE2CFD"/>
    <w:rsid w:val="00E531E8"/>
    <w:rsid w:val="00E956AC"/>
    <w:rsid w:val="00EA37F4"/>
    <w:rsid w:val="00EC7802"/>
    <w:rsid w:val="00ED1F2B"/>
    <w:rsid w:val="00EF0073"/>
    <w:rsid w:val="00F20D19"/>
    <w:rsid w:val="00FA43AE"/>
    <w:rsid w:val="00FC0B9B"/>
    <w:rsid w:val="00FE5D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4BA05"/>
  <w15:chartTrackingRefBased/>
  <w15:docId w15:val="{6FC9A83C-E420-4BCC-89D6-EEF4FB78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BB"/>
    <w:pPr>
      <w:spacing w:after="0" w:line="240" w:lineRule="auto"/>
    </w:pPr>
    <w:rPr>
      <w:rFonts w:ascii="Arial" w:hAnsi="Arial"/>
    </w:rPr>
  </w:style>
  <w:style w:type="paragraph" w:styleId="berschrift1">
    <w:name w:val="heading 1"/>
    <w:basedOn w:val="Standard"/>
    <w:next w:val="berschrift2"/>
    <w:link w:val="berschrift1Zchn"/>
    <w:uiPriority w:val="2"/>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rsid w:val="007D1808"/>
    <w:pPr>
      <w:ind w:left="720"/>
      <w:contextualSpacing/>
    </w:pPr>
  </w:style>
  <w:style w:type="paragraph" w:styleId="Untertitel">
    <w:name w:val="Subtitle"/>
    <w:basedOn w:val="Standard"/>
    <w:next w:val="Standard"/>
    <w:link w:val="UntertitelZchn"/>
    <w:uiPriority w:val="11"/>
    <w:semiHidden/>
    <w:unhideWhenUsed/>
    <w:rsid w:val="00E956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E956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56A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956AC"/>
    <w:rPr>
      <w:rFonts w:ascii="Arial" w:hAnsi="Arial"/>
      <w:i/>
      <w:iCs/>
      <w:color w:val="404040" w:themeColor="text1" w:themeTint="BF"/>
    </w:rPr>
  </w:style>
  <w:style w:type="character" w:styleId="IntensiveHervorhebung">
    <w:name w:val="Intense Emphasis"/>
    <w:basedOn w:val="Absatz-Standardschriftart"/>
    <w:uiPriority w:val="21"/>
    <w:rsid w:val="00E956AC"/>
    <w:rPr>
      <w:i/>
      <w:iCs/>
      <w:color w:val="365F91" w:themeColor="accent1" w:themeShade="BF"/>
    </w:rPr>
  </w:style>
  <w:style w:type="paragraph" w:styleId="IntensivesZitat">
    <w:name w:val="Intense Quote"/>
    <w:basedOn w:val="Standard"/>
    <w:next w:val="Standard"/>
    <w:link w:val="IntensivesZitatZchn"/>
    <w:uiPriority w:val="30"/>
    <w:rsid w:val="00E956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956AC"/>
    <w:rPr>
      <w:rFonts w:ascii="Arial" w:hAnsi="Arial"/>
      <w:i/>
      <w:iCs/>
      <w:color w:val="365F91" w:themeColor="accent1" w:themeShade="BF"/>
    </w:rPr>
  </w:style>
  <w:style w:type="character" w:styleId="IntensiverVerweis">
    <w:name w:val="Intense Reference"/>
    <w:basedOn w:val="Absatz-Standardschriftart"/>
    <w:uiPriority w:val="32"/>
    <w:rsid w:val="00E956AC"/>
    <w:rPr>
      <w:b/>
      <w:bCs/>
      <w:smallCaps/>
      <w:color w:val="365F91" w:themeColor="accent1" w:themeShade="BF"/>
      <w:spacing w:val="5"/>
    </w:rPr>
  </w:style>
  <w:style w:type="paragraph" w:styleId="Inhaltsverzeichnisberschrift">
    <w:name w:val="TOC Heading"/>
    <w:basedOn w:val="berschrift1"/>
    <w:next w:val="Standard"/>
    <w:uiPriority w:val="39"/>
    <w:semiHidden/>
    <w:unhideWhenUsed/>
    <w:qFormat/>
    <w:rsid w:val="00FA43AE"/>
    <w:pPr>
      <w:keepNext/>
      <w:keepLines/>
      <w:spacing w:before="480" w:after="0" w:line="276" w:lineRule="auto"/>
      <w:outlineLvl w:val="9"/>
    </w:pPr>
    <w:rPr>
      <w:rFonts w:asciiTheme="majorHAnsi" w:hAnsiTheme="majorHAnsi"/>
      <w:color w:val="365F91" w:themeColor="accent1" w:themeShade="BF"/>
      <w:kern w:val="0"/>
      <w:sz w:val="28"/>
      <w:lang w:eastAsia="de-DE"/>
    </w:rPr>
  </w:style>
  <w:style w:type="character" w:styleId="Hyperlink">
    <w:name w:val="Hyperlink"/>
    <w:basedOn w:val="Absatz-Standardschriftart"/>
    <w:uiPriority w:val="99"/>
    <w:unhideWhenUsed/>
    <w:rsid w:val="00FA43AE"/>
    <w:rPr>
      <w:color w:val="0000FF" w:themeColor="hyperlink"/>
      <w:u w:val="single"/>
    </w:rPr>
  </w:style>
  <w:style w:type="paragraph" w:styleId="Kopfzeile">
    <w:name w:val="header"/>
    <w:basedOn w:val="Standard"/>
    <w:link w:val="KopfzeileZchn"/>
    <w:uiPriority w:val="99"/>
    <w:unhideWhenUsed/>
    <w:rsid w:val="00300632"/>
    <w:pPr>
      <w:tabs>
        <w:tab w:val="center" w:pos="4536"/>
        <w:tab w:val="right" w:pos="9072"/>
      </w:tabs>
    </w:pPr>
  </w:style>
  <w:style w:type="character" w:customStyle="1" w:styleId="KopfzeileZchn">
    <w:name w:val="Kopfzeile Zchn"/>
    <w:basedOn w:val="Absatz-Standardschriftart"/>
    <w:link w:val="Kopfzeile"/>
    <w:uiPriority w:val="99"/>
    <w:rsid w:val="00300632"/>
    <w:rPr>
      <w:rFonts w:ascii="Arial" w:hAnsi="Arial"/>
    </w:rPr>
  </w:style>
  <w:style w:type="paragraph" w:styleId="Fuzeile">
    <w:name w:val="footer"/>
    <w:basedOn w:val="Standard"/>
    <w:link w:val="FuzeileZchn"/>
    <w:uiPriority w:val="99"/>
    <w:unhideWhenUsed/>
    <w:rsid w:val="00300632"/>
    <w:pPr>
      <w:tabs>
        <w:tab w:val="center" w:pos="4536"/>
        <w:tab w:val="right" w:pos="9072"/>
      </w:tabs>
    </w:pPr>
  </w:style>
  <w:style w:type="character" w:customStyle="1" w:styleId="FuzeileZchn">
    <w:name w:val="Fußzeile Zchn"/>
    <w:basedOn w:val="Absatz-Standardschriftart"/>
    <w:link w:val="Fuzeile"/>
    <w:uiPriority w:val="99"/>
    <w:rsid w:val="0030063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AF56-5114-460D-B549-ADE4012A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818</Words>
  <Characters>5157</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 Markus</dc:creator>
  <cp:keywords/>
  <dc:description/>
  <cp:lastModifiedBy>Eschenauer Jennifer</cp:lastModifiedBy>
  <cp:revision>2</cp:revision>
  <cp:lastPrinted>2026-02-09T10:16:00Z</cp:lastPrinted>
  <dcterms:created xsi:type="dcterms:W3CDTF">2026-05-19T07:28:00Z</dcterms:created>
  <dcterms:modified xsi:type="dcterms:W3CDTF">2026-05-19T07:28:00Z</dcterms:modified>
</cp:coreProperties>
</file>